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A4E3D" w14:textId="177D4C21" w:rsidR="000551E0" w:rsidRPr="000551E0" w:rsidRDefault="000551E0" w:rsidP="000551E0">
      <w:pPr>
        <w:jc w:val="center"/>
        <w:rPr>
          <w:sz w:val="72"/>
          <w:szCs w:val="72"/>
        </w:rPr>
      </w:pPr>
      <w:r w:rsidRPr="000551E0">
        <w:rPr>
          <w:sz w:val="72"/>
          <w:szCs w:val="72"/>
        </w:rPr>
        <w:t>Adatkezelési tájékoztató</w:t>
      </w:r>
    </w:p>
    <w:p w14:paraId="0D9AC195" w14:textId="77777777" w:rsidR="000551E0" w:rsidRPr="00943711" w:rsidRDefault="000551E0" w:rsidP="00943711">
      <w:pPr>
        <w:jc w:val="center"/>
        <w:rPr>
          <w:b/>
          <w:bCs/>
          <w:color w:val="FFC000" w:themeColor="accent4"/>
          <w:sz w:val="28"/>
          <w:szCs w:val="28"/>
          <w:u w:val="single"/>
        </w:rPr>
      </w:pPr>
      <w:r w:rsidRPr="00943711">
        <w:rPr>
          <w:b/>
          <w:bCs/>
          <w:color w:val="FFC000" w:themeColor="accent4"/>
          <w:sz w:val="28"/>
          <w:szCs w:val="28"/>
          <w:u w:val="single"/>
        </w:rPr>
        <w:t>Röviden, tömören:</w:t>
      </w:r>
    </w:p>
    <w:p w14:paraId="05013983" w14:textId="77777777" w:rsidR="000551E0" w:rsidRDefault="000551E0" w:rsidP="000551E0">
      <w:pPr>
        <w:jc w:val="center"/>
        <w:rPr>
          <w:sz w:val="28"/>
          <w:szCs w:val="28"/>
        </w:rPr>
      </w:pPr>
    </w:p>
    <w:p w14:paraId="1B081BE7" w14:textId="15856AD3" w:rsidR="000551E0" w:rsidRPr="000551E0" w:rsidRDefault="000551E0" w:rsidP="000551E0">
      <w:pPr>
        <w:jc w:val="center"/>
        <w:rPr>
          <w:sz w:val="28"/>
          <w:szCs w:val="28"/>
        </w:rPr>
      </w:pPr>
      <w:r w:rsidRPr="000551E0">
        <w:rPr>
          <w:sz w:val="28"/>
          <w:szCs w:val="28"/>
        </w:rPr>
        <w:t>Csak a törvényeknek, rendszabályoknak megfelelően gyűjtünk és kezelünk személyes adatokat</w:t>
      </w:r>
      <w:r w:rsidR="00943711">
        <w:rPr>
          <w:sz w:val="28"/>
          <w:szCs w:val="28"/>
        </w:rPr>
        <w:t>.</w:t>
      </w:r>
    </w:p>
    <w:p w14:paraId="21232112" w14:textId="77777777" w:rsidR="000551E0" w:rsidRPr="000551E0" w:rsidRDefault="000551E0" w:rsidP="000551E0">
      <w:pPr>
        <w:jc w:val="center"/>
        <w:rPr>
          <w:sz w:val="28"/>
          <w:szCs w:val="28"/>
        </w:rPr>
      </w:pPr>
      <w:r w:rsidRPr="000551E0">
        <w:rPr>
          <w:sz w:val="28"/>
          <w:szCs w:val="28"/>
        </w:rPr>
        <w:t>Mindent megteszünk az adatok biztonságos tárolása érdekében.</w:t>
      </w:r>
    </w:p>
    <w:p w14:paraId="5BB87333" w14:textId="77777777" w:rsidR="000551E0" w:rsidRPr="000551E0" w:rsidRDefault="000551E0" w:rsidP="000551E0">
      <w:pPr>
        <w:jc w:val="center"/>
        <w:rPr>
          <w:sz w:val="28"/>
          <w:szCs w:val="28"/>
        </w:rPr>
      </w:pPr>
      <w:r w:rsidRPr="000551E0">
        <w:rPr>
          <w:sz w:val="28"/>
          <w:szCs w:val="28"/>
        </w:rPr>
        <w:t>Személyes adatokat harmadik fél számára kizárólag hozzájárulással adunk át.</w:t>
      </w:r>
    </w:p>
    <w:p w14:paraId="4E284631" w14:textId="4E0D955E" w:rsidR="000551E0" w:rsidRPr="000551E0" w:rsidRDefault="000551E0" w:rsidP="000551E0">
      <w:pPr>
        <w:jc w:val="center"/>
        <w:rPr>
          <w:sz w:val="28"/>
          <w:szCs w:val="28"/>
        </w:rPr>
      </w:pPr>
      <w:r w:rsidRPr="000551E0">
        <w:rPr>
          <w:sz w:val="28"/>
          <w:szCs w:val="28"/>
        </w:rPr>
        <w:t xml:space="preserve">Bárkinek felvilágosítást adunk a róla tárolt adatokról írásbeli kérés esetén: </w:t>
      </w:r>
      <w:r w:rsidR="00F15ADE">
        <w:rPr>
          <w:sz w:val="28"/>
          <w:szCs w:val="28"/>
        </w:rPr>
        <w:t>info</w:t>
      </w:r>
      <w:r w:rsidRPr="000551E0">
        <w:rPr>
          <w:sz w:val="28"/>
          <w:szCs w:val="28"/>
        </w:rPr>
        <w:t>@nmautomation.hu</w:t>
      </w:r>
    </w:p>
    <w:p w14:paraId="7A199765" w14:textId="6B5CC363" w:rsidR="000551E0" w:rsidRPr="000551E0" w:rsidRDefault="000551E0" w:rsidP="000551E0">
      <w:pPr>
        <w:jc w:val="center"/>
        <w:rPr>
          <w:sz w:val="28"/>
          <w:szCs w:val="28"/>
        </w:rPr>
      </w:pPr>
      <w:r w:rsidRPr="000551E0">
        <w:rPr>
          <w:sz w:val="28"/>
          <w:szCs w:val="28"/>
        </w:rPr>
        <w:t xml:space="preserve">A személyes adatok törlését, illetve módosítását ezen a címen lehet kérni: </w:t>
      </w:r>
      <w:r w:rsidR="00F15ADE">
        <w:rPr>
          <w:sz w:val="28"/>
          <w:szCs w:val="28"/>
        </w:rPr>
        <w:t>info</w:t>
      </w:r>
      <w:r w:rsidRPr="000551E0">
        <w:rPr>
          <w:sz w:val="28"/>
          <w:szCs w:val="28"/>
        </w:rPr>
        <w:t>@nmautomation.hu</w:t>
      </w:r>
    </w:p>
    <w:p w14:paraId="0D1D6CFF" w14:textId="77777777" w:rsidR="000551E0" w:rsidRDefault="000551E0" w:rsidP="00C72DB8">
      <w:pPr>
        <w:rPr>
          <w:b/>
          <w:bCs/>
          <w:sz w:val="28"/>
          <w:szCs w:val="28"/>
          <w:u w:val="single"/>
        </w:rPr>
      </w:pPr>
    </w:p>
    <w:p w14:paraId="22087065" w14:textId="77777777" w:rsidR="000551E0" w:rsidRDefault="000551E0" w:rsidP="00C72DB8">
      <w:pPr>
        <w:rPr>
          <w:b/>
          <w:bCs/>
          <w:sz w:val="28"/>
          <w:szCs w:val="28"/>
          <w:u w:val="single"/>
        </w:rPr>
      </w:pPr>
    </w:p>
    <w:p w14:paraId="19B40C40" w14:textId="051F4669" w:rsidR="000551E0" w:rsidRDefault="000551E0">
      <w:pPr>
        <w:rPr>
          <w:b/>
          <w:bCs/>
          <w:sz w:val="28"/>
          <w:szCs w:val="28"/>
          <w:u w:val="single"/>
        </w:rPr>
      </w:pPr>
    </w:p>
    <w:p w14:paraId="0057AF28" w14:textId="77777777" w:rsidR="000551E0" w:rsidRDefault="000551E0">
      <w:pPr>
        <w:rPr>
          <w:b/>
          <w:bCs/>
          <w:sz w:val="28"/>
          <w:szCs w:val="28"/>
          <w:u w:val="single"/>
        </w:rPr>
      </w:pPr>
    </w:p>
    <w:p w14:paraId="4A438468" w14:textId="77777777" w:rsidR="000551E0" w:rsidRDefault="000551E0">
      <w:pPr>
        <w:rPr>
          <w:b/>
          <w:bCs/>
          <w:sz w:val="28"/>
          <w:szCs w:val="28"/>
          <w:u w:val="single"/>
        </w:rPr>
      </w:pPr>
    </w:p>
    <w:p w14:paraId="51BFAD0B" w14:textId="77777777" w:rsidR="000551E0" w:rsidRDefault="000551E0">
      <w:pPr>
        <w:rPr>
          <w:b/>
          <w:bCs/>
          <w:sz w:val="28"/>
          <w:szCs w:val="28"/>
          <w:u w:val="single"/>
        </w:rPr>
      </w:pPr>
    </w:p>
    <w:p w14:paraId="5CB0ADD5" w14:textId="77777777" w:rsidR="000551E0" w:rsidRDefault="000551E0">
      <w:pPr>
        <w:rPr>
          <w:b/>
          <w:bCs/>
          <w:sz w:val="28"/>
          <w:szCs w:val="28"/>
          <w:u w:val="single"/>
        </w:rPr>
      </w:pPr>
    </w:p>
    <w:p w14:paraId="6D1B0D11" w14:textId="77777777" w:rsidR="000551E0" w:rsidRDefault="000551E0">
      <w:pPr>
        <w:rPr>
          <w:b/>
          <w:bCs/>
          <w:sz w:val="28"/>
          <w:szCs w:val="28"/>
          <w:u w:val="single"/>
        </w:rPr>
      </w:pPr>
    </w:p>
    <w:p w14:paraId="1456D7D7" w14:textId="77777777" w:rsidR="000551E0" w:rsidRDefault="000551E0">
      <w:pPr>
        <w:rPr>
          <w:b/>
          <w:bCs/>
          <w:sz w:val="28"/>
          <w:szCs w:val="28"/>
          <w:u w:val="single"/>
        </w:rPr>
      </w:pPr>
    </w:p>
    <w:p w14:paraId="24E1210D" w14:textId="77777777" w:rsidR="000551E0" w:rsidRDefault="000551E0">
      <w:pPr>
        <w:rPr>
          <w:b/>
          <w:bCs/>
          <w:sz w:val="28"/>
          <w:szCs w:val="28"/>
          <w:u w:val="single"/>
        </w:rPr>
      </w:pPr>
    </w:p>
    <w:p w14:paraId="678931E9" w14:textId="77777777" w:rsidR="000551E0" w:rsidRDefault="000551E0">
      <w:pPr>
        <w:rPr>
          <w:b/>
          <w:bCs/>
          <w:sz w:val="28"/>
          <w:szCs w:val="28"/>
          <w:u w:val="single"/>
        </w:rPr>
      </w:pPr>
    </w:p>
    <w:p w14:paraId="37533E40" w14:textId="77777777" w:rsidR="000551E0" w:rsidRDefault="000551E0">
      <w:pPr>
        <w:rPr>
          <w:b/>
          <w:bCs/>
          <w:sz w:val="28"/>
          <w:szCs w:val="28"/>
          <w:u w:val="single"/>
        </w:rPr>
      </w:pPr>
    </w:p>
    <w:p w14:paraId="6F04F4AE" w14:textId="77777777" w:rsidR="000551E0" w:rsidRDefault="000551E0">
      <w:pPr>
        <w:rPr>
          <w:b/>
          <w:bCs/>
          <w:sz w:val="28"/>
          <w:szCs w:val="28"/>
          <w:u w:val="single"/>
        </w:rPr>
      </w:pPr>
    </w:p>
    <w:p w14:paraId="132F8C15" w14:textId="77777777" w:rsidR="000551E0" w:rsidRDefault="000551E0">
      <w:pPr>
        <w:rPr>
          <w:b/>
          <w:bCs/>
          <w:sz w:val="28"/>
          <w:szCs w:val="28"/>
          <w:u w:val="single"/>
        </w:rPr>
      </w:pPr>
    </w:p>
    <w:p w14:paraId="4D03BBF2" w14:textId="234E1DEA" w:rsidR="00F15ADE" w:rsidRPr="00943711" w:rsidRDefault="000551E0" w:rsidP="00F15ADE">
      <w:pPr>
        <w:jc w:val="center"/>
        <w:rPr>
          <w:b/>
          <w:bCs/>
          <w:color w:val="FFC000" w:themeColor="accent4"/>
          <w:sz w:val="32"/>
          <w:szCs w:val="32"/>
          <w:u w:val="single"/>
        </w:rPr>
      </w:pPr>
      <w:r w:rsidRPr="00943711">
        <w:rPr>
          <w:b/>
          <w:bCs/>
          <w:color w:val="FFC000" w:themeColor="accent4"/>
          <w:sz w:val="32"/>
          <w:szCs w:val="32"/>
          <w:u w:val="single"/>
        </w:rPr>
        <w:lastRenderedPageBreak/>
        <w:t>Bevezetés:</w:t>
      </w:r>
    </w:p>
    <w:p w14:paraId="45784377" w14:textId="5AE1B9DB" w:rsidR="000551E0" w:rsidRPr="00E70B98" w:rsidRDefault="000551E0" w:rsidP="00E70B98">
      <w:pPr>
        <w:jc w:val="both"/>
        <w:rPr>
          <w:sz w:val="26"/>
          <w:szCs w:val="26"/>
        </w:rPr>
      </w:pPr>
      <w:r w:rsidRPr="00E70B98">
        <w:rPr>
          <w:sz w:val="26"/>
          <w:szCs w:val="26"/>
        </w:rPr>
        <w:t xml:space="preserve">N&amp;M Kft. </w:t>
      </w:r>
      <w:proofErr w:type="spellStart"/>
      <w:r w:rsidRPr="00E70B98">
        <w:rPr>
          <w:sz w:val="26"/>
          <w:szCs w:val="26"/>
        </w:rPr>
        <w:t>Automation</w:t>
      </w:r>
      <w:proofErr w:type="spellEnd"/>
      <w:r w:rsidRPr="00E70B98">
        <w:rPr>
          <w:sz w:val="26"/>
          <w:szCs w:val="26"/>
        </w:rPr>
        <w:t xml:space="preserve"> </w:t>
      </w:r>
      <w:proofErr w:type="spellStart"/>
      <w:r w:rsidRPr="00E70B98">
        <w:rPr>
          <w:sz w:val="26"/>
          <w:szCs w:val="26"/>
        </w:rPr>
        <w:t>Technology</w:t>
      </w:r>
      <w:proofErr w:type="spellEnd"/>
      <w:r w:rsidRPr="00E70B98">
        <w:rPr>
          <w:sz w:val="26"/>
          <w:szCs w:val="26"/>
        </w:rPr>
        <w:t xml:space="preserve"> Kft</w:t>
      </w:r>
      <w:r w:rsidR="00943711">
        <w:rPr>
          <w:sz w:val="26"/>
          <w:szCs w:val="26"/>
        </w:rPr>
        <w:t>.</w:t>
      </w:r>
      <w:r w:rsidRPr="00E70B98">
        <w:rPr>
          <w:sz w:val="26"/>
          <w:szCs w:val="26"/>
        </w:rPr>
        <w:t xml:space="preserve"> 8900 Zalaegerszeg, </w:t>
      </w:r>
      <w:proofErr w:type="spellStart"/>
      <w:r w:rsidRPr="00E70B98">
        <w:rPr>
          <w:sz w:val="26"/>
          <w:szCs w:val="26"/>
        </w:rPr>
        <w:t>Ebergényi</w:t>
      </w:r>
      <w:proofErr w:type="spellEnd"/>
      <w:r w:rsidRPr="00E70B98">
        <w:rPr>
          <w:sz w:val="26"/>
          <w:szCs w:val="26"/>
        </w:rPr>
        <w:t xml:space="preserve"> utca 52/</w:t>
      </w:r>
      <w:r w:rsidR="00943711">
        <w:rPr>
          <w:sz w:val="26"/>
          <w:szCs w:val="26"/>
        </w:rPr>
        <w:t>E</w:t>
      </w:r>
      <w:r w:rsidRPr="00E70B98">
        <w:rPr>
          <w:sz w:val="26"/>
          <w:szCs w:val="26"/>
        </w:rPr>
        <w:t xml:space="preserve"> (</w:t>
      </w:r>
      <w:r w:rsidR="00943711">
        <w:rPr>
          <w:sz w:val="26"/>
          <w:szCs w:val="26"/>
        </w:rPr>
        <w:t xml:space="preserve">cégjegyzék száma: </w:t>
      </w:r>
      <w:r w:rsidRPr="00E70B98">
        <w:rPr>
          <w:sz w:val="26"/>
          <w:szCs w:val="26"/>
        </w:rPr>
        <w:t>20 09 079 191 Zalaegerszegi Törvényszék Cégbírósága) (a továbbiakban: Szolgáltató, adatkezelő) alá veti magát a következő tájékoztatónak.</w:t>
      </w:r>
    </w:p>
    <w:p w14:paraId="7C725C29" w14:textId="37D1A7A5" w:rsidR="000551E0" w:rsidRPr="00E70B98" w:rsidRDefault="000551E0" w:rsidP="00E70B98">
      <w:pPr>
        <w:jc w:val="both"/>
        <w:rPr>
          <w:sz w:val="26"/>
          <w:szCs w:val="26"/>
        </w:rPr>
      </w:pPr>
      <w:r w:rsidRPr="00E70B98">
        <w:rPr>
          <w:sz w:val="26"/>
          <w:szCs w:val="26"/>
        </w:rPr>
        <w:t xml:space="preserve">Az információs önrendelkezési jogról és az információszabadságról szóló 2011. évi CXII. törvény kimondja, hogy az érintettel (jelen esetben a weblap/ használóval, a továbbiakban: felhasználó) az adatkezelés megkezdése előtt közölni kell, hogy az adatkezelés </w:t>
      </w:r>
      <w:r w:rsidRPr="00E70B98">
        <w:rPr>
          <w:b/>
          <w:bCs/>
          <w:sz w:val="26"/>
          <w:szCs w:val="26"/>
        </w:rPr>
        <w:t>hozzájáruláson alapul</w:t>
      </w:r>
      <w:r w:rsidRPr="00E70B98">
        <w:rPr>
          <w:sz w:val="26"/>
          <w:szCs w:val="26"/>
        </w:rPr>
        <w:t xml:space="preserve"> vagy kötelező.</w:t>
      </w:r>
    </w:p>
    <w:p w14:paraId="10D56B4B" w14:textId="7CB145DA" w:rsidR="000551E0" w:rsidRPr="00E70B98" w:rsidRDefault="000551E0" w:rsidP="00E70B98">
      <w:pPr>
        <w:jc w:val="both"/>
        <w:rPr>
          <w:sz w:val="26"/>
          <w:szCs w:val="26"/>
        </w:rPr>
      </w:pPr>
      <w:r w:rsidRPr="00E70B98">
        <w:rPr>
          <w:sz w:val="26"/>
          <w:szCs w:val="26"/>
        </w:rPr>
        <w:t xml:space="preserve">Az érintettet az adatkezelés megkezdése előtt egyértelműen és részletesen tájékoztatni kell az adatai kezelésével kapcsolatos minden tényről, így különösen az adatkezelés </w:t>
      </w:r>
      <w:r w:rsidRPr="00E70B98">
        <w:rPr>
          <w:b/>
          <w:bCs/>
          <w:sz w:val="26"/>
          <w:szCs w:val="26"/>
        </w:rPr>
        <w:t>céljáról és jogalapjáról</w:t>
      </w:r>
      <w:r w:rsidRPr="00E70B98">
        <w:rPr>
          <w:sz w:val="26"/>
          <w:szCs w:val="26"/>
        </w:rPr>
        <w:t xml:space="preserve">, az </w:t>
      </w:r>
      <w:r w:rsidRPr="00E70B98">
        <w:rPr>
          <w:b/>
          <w:bCs/>
          <w:sz w:val="26"/>
          <w:szCs w:val="26"/>
        </w:rPr>
        <w:t>adatkezelésre és az adatfeldolgozásra jogosult személyéről</w:t>
      </w:r>
      <w:r w:rsidRPr="00E70B98">
        <w:rPr>
          <w:sz w:val="26"/>
          <w:szCs w:val="26"/>
        </w:rPr>
        <w:t xml:space="preserve">, valamint az adatkezelés </w:t>
      </w:r>
      <w:r w:rsidRPr="00E70B98">
        <w:rPr>
          <w:b/>
          <w:bCs/>
          <w:sz w:val="26"/>
          <w:szCs w:val="26"/>
        </w:rPr>
        <w:t>időtartamáról.</w:t>
      </w:r>
      <w:r w:rsidRPr="00E70B98">
        <w:rPr>
          <w:sz w:val="26"/>
          <w:szCs w:val="26"/>
        </w:rPr>
        <w:t xml:space="preserve"> Tájékoztatni kell az érintettet az </w:t>
      </w:r>
      <w:proofErr w:type="spellStart"/>
      <w:r w:rsidRPr="00E70B98">
        <w:rPr>
          <w:sz w:val="26"/>
          <w:szCs w:val="26"/>
        </w:rPr>
        <w:t>Info</w:t>
      </w:r>
      <w:proofErr w:type="spellEnd"/>
      <w:r w:rsidRPr="00E70B98">
        <w:rPr>
          <w:sz w:val="26"/>
          <w:szCs w:val="26"/>
        </w:rPr>
        <w:t xml:space="preserve"> tv. 5. § (1) bekezdése alapján arról is, hogy személyes adat akkor kezelhető, ha: </w:t>
      </w:r>
    </w:p>
    <w:p w14:paraId="62F99CEB" w14:textId="77777777" w:rsidR="000551E0" w:rsidRPr="00E70B98" w:rsidRDefault="000551E0" w:rsidP="00E70B98">
      <w:pPr>
        <w:pStyle w:val="Listaszerbekezds"/>
        <w:numPr>
          <w:ilvl w:val="0"/>
          <w:numId w:val="4"/>
        </w:numPr>
        <w:jc w:val="both"/>
        <w:rPr>
          <w:sz w:val="26"/>
          <w:szCs w:val="26"/>
        </w:rPr>
      </w:pPr>
      <w:r w:rsidRPr="00E70B98">
        <w:rPr>
          <w:sz w:val="26"/>
          <w:szCs w:val="26"/>
        </w:rPr>
        <w:t>azt törvény vagy - törvény felhatalmazása alapján, az abban meghatározott körben, különleges adatnak vagy bűnügyi személyes adatnak nem minősülő adat esetén - helyi önkormányzat rendelete közérdeken alapuló célból elrendeli,</w:t>
      </w:r>
    </w:p>
    <w:p w14:paraId="12348D59" w14:textId="77777777" w:rsidR="000551E0" w:rsidRPr="00E70B98" w:rsidRDefault="000551E0" w:rsidP="00E70B98">
      <w:pPr>
        <w:pStyle w:val="Listaszerbekezds"/>
        <w:numPr>
          <w:ilvl w:val="0"/>
          <w:numId w:val="4"/>
        </w:numPr>
        <w:jc w:val="both"/>
        <w:rPr>
          <w:sz w:val="26"/>
          <w:szCs w:val="26"/>
        </w:rPr>
      </w:pPr>
      <w:r w:rsidRPr="00E70B98">
        <w:rPr>
          <w:sz w:val="26"/>
          <w:szCs w:val="26"/>
        </w:rPr>
        <w:t xml:space="preserve"> az adatkezelő törvényben meghatározott feladatainak ellátásához feltétlenül szükséges és az érintett a személyes adatok kezeléséhez kifejezetten hozzájárult, </w:t>
      </w:r>
    </w:p>
    <w:p w14:paraId="1848BED7" w14:textId="77777777" w:rsidR="00E70B98" w:rsidRPr="00E70B98" w:rsidRDefault="000551E0" w:rsidP="00E70B98">
      <w:pPr>
        <w:pStyle w:val="Listaszerbekezds"/>
        <w:numPr>
          <w:ilvl w:val="0"/>
          <w:numId w:val="4"/>
        </w:numPr>
        <w:jc w:val="both"/>
        <w:rPr>
          <w:sz w:val="26"/>
          <w:szCs w:val="26"/>
        </w:rPr>
      </w:pPr>
      <w:r w:rsidRPr="00E70B98">
        <w:rPr>
          <w:sz w:val="26"/>
          <w:szCs w:val="26"/>
        </w:rPr>
        <w:t xml:space="preserve"> az a) pontban meghatározottak hiányában az az érintett vagy más személy létfontosságú érdekeinek védelméhez, valamint a személyek életét, testi épségét vagy javait fenyegető közvetlen veszély elhárításához vagy megelőzéséhez szükséges és azzal arányos, vagy</w:t>
      </w:r>
      <w:r w:rsidR="00E70B98" w:rsidRPr="00E70B98">
        <w:rPr>
          <w:sz w:val="26"/>
          <w:szCs w:val="26"/>
        </w:rPr>
        <w:t xml:space="preserve"> </w:t>
      </w:r>
    </w:p>
    <w:p w14:paraId="6E63C471" w14:textId="42837E70" w:rsidR="00E70B98" w:rsidRDefault="00E70B98" w:rsidP="00943711">
      <w:pPr>
        <w:pStyle w:val="Listaszerbekezds"/>
        <w:numPr>
          <w:ilvl w:val="0"/>
          <w:numId w:val="4"/>
        </w:numPr>
        <w:jc w:val="both"/>
        <w:rPr>
          <w:sz w:val="26"/>
          <w:szCs w:val="26"/>
        </w:rPr>
      </w:pPr>
      <w:r w:rsidRPr="00E70B98">
        <w:rPr>
          <w:sz w:val="26"/>
          <w:szCs w:val="26"/>
        </w:rPr>
        <w:t xml:space="preserve">az a) pontban meghatározottak hiányában a személyes adatot az érintett kifejezetten nyilvánosságra hozta és az az adatkezelés céljának megvalósulásához szükséges és azzal arányos. A tájékoztatásnak ki kell terjednie az érintett adatkezeléssel kapcsolatos jogaira és jogorvoslati lehetőségeire is. </w:t>
      </w:r>
    </w:p>
    <w:p w14:paraId="2A1AF5E1" w14:textId="77777777" w:rsidR="00943711" w:rsidRPr="00943711" w:rsidRDefault="00943711" w:rsidP="00943711">
      <w:pPr>
        <w:pStyle w:val="Listaszerbekezds"/>
        <w:jc w:val="both"/>
        <w:rPr>
          <w:sz w:val="26"/>
          <w:szCs w:val="26"/>
        </w:rPr>
      </w:pPr>
    </w:p>
    <w:p w14:paraId="4E09A2CB" w14:textId="39E2C45E" w:rsidR="00E70B98" w:rsidRPr="00943711" w:rsidRDefault="00E70B98" w:rsidP="00943711">
      <w:pPr>
        <w:pStyle w:val="Listaszerbekezds"/>
        <w:jc w:val="both"/>
        <w:rPr>
          <w:sz w:val="26"/>
          <w:szCs w:val="26"/>
        </w:rPr>
      </w:pPr>
      <w:r w:rsidRPr="00E70B98">
        <w:rPr>
          <w:sz w:val="26"/>
          <w:szCs w:val="26"/>
        </w:rPr>
        <w:t xml:space="preserve">Jelen adatkezelési tájékoztató az alábbi weboldalak adatkezelését szabályozza: </w:t>
      </w:r>
    </w:p>
    <w:p w14:paraId="4909F02A" w14:textId="7D3978B6" w:rsidR="000551E0" w:rsidRDefault="00000000" w:rsidP="00943711">
      <w:pPr>
        <w:pStyle w:val="Listaszerbekezds"/>
        <w:jc w:val="center"/>
        <w:rPr>
          <w:sz w:val="26"/>
          <w:szCs w:val="26"/>
        </w:rPr>
      </w:pPr>
      <w:hyperlink r:id="rId8" w:history="1">
        <w:r w:rsidR="00E70B98" w:rsidRPr="00523221">
          <w:rPr>
            <w:rStyle w:val="Hiperhivatkozs"/>
            <w:sz w:val="26"/>
            <w:szCs w:val="26"/>
          </w:rPr>
          <w:t>www.nmautomation.hu</w:t>
        </w:r>
      </w:hyperlink>
    </w:p>
    <w:p w14:paraId="255CEC6A" w14:textId="77777777" w:rsidR="00943711" w:rsidRDefault="00943711" w:rsidP="00E70B98">
      <w:pPr>
        <w:jc w:val="both"/>
        <w:rPr>
          <w:sz w:val="26"/>
          <w:szCs w:val="26"/>
        </w:rPr>
      </w:pPr>
    </w:p>
    <w:p w14:paraId="398783D4" w14:textId="77777777" w:rsidR="00943711" w:rsidRDefault="00943711" w:rsidP="00E70B98">
      <w:pPr>
        <w:jc w:val="both"/>
        <w:rPr>
          <w:sz w:val="26"/>
          <w:szCs w:val="26"/>
        </w:rPr>
      </w:pPr>
    </w:p>
    <w:p w14:paraId="0C7E350C" w14:textId="77777777" w:rsidR="00943711" w:rsidRDefault="00943711" w:rsidP="00E70B98">
      <w:pPr>
        <w:jc w:val="both"/>
        <w:rPr>
          <w:sz w:val="26"/>
          <w:szCs w:val="26"/>
        </w:rPr>
      </w:pPr>
    </w:p>
    <w:p w14:paraId="1D3EA685" w14:textId="77777777" w:rsidR="00943711" w:rsidRDefault="00943711" w:rsidP="00E70B98">
      <w:pPr>
        <w:jc w:val="both"/>
        <w:rPr>
          <w:sz w:val="26"/>
          <w:szCs w:val="26"/>
        </w:rPr>
      </w:pPr>
    </w:p>
    <w:p w14:paraId="6338106C" w14:textId="675790DA" w:rsidR="00E70B98" w:rsidRPr="00E70B98" w:rsidRDefault="00E70B98" w:rsidP="00E70B98">
      <w:pPr>
        <w:jc w:val="both"/>
        <w:rPr>
          <w:sz w:val="26"/>
          <w:szCs w:val="26"/>
        </w:rPr>
      </w:pPr>
      <w:r w:rsidRPr="00E70B98">
        <w:rPr>
          <w:sz w:val="26"/>
          <w:szCs w:val="26"/>
        </w:rPr>
        <w:lastRenderedPageBreak/>
        <w:t xml:space="preserve">A tájékoztató módosításai a fenti címen történő közzététellel lépnek hatályba. A tájékoztató egyes részei mögött megjelenítettük a jogszabályi hivatkozást is. </w:t>
      </w:r>
    </w:p>
    <w:p w14:paraId="221AC216" w14:textId="0B060012" w:rsidR="00003800" w:rsidRPr="00943711" w:rsidRDefault="00E70B98" w:rsidP="00943711">
      <w:pPr>
        <w:jc w:val="center"/>
        <w:rPr>
          <w:color w:val="FFC000" w:themeColor="accent4"/>
          <w:sz w:val="26"/>
          <w:szCs w:val="26"/>
        </w:rPr>
      </w:pPr>
      <w:r w:rsidRPr="00943711">
        <w:rPr>
          <w:rFonts w:cstheme="minorHAnsi"/>
          <w:b/>
          <w:bCs/>
          <w:color w:val="FFC000" w:themeColor="accent4"/>
          <w:sz w:val="32"/>
          <w:szCs w:val="32"/>
          <w:u w:val="single"/>
        </w:rPr>
        <w:t>Fogalom meghatározások</w:t>
      </w:r>
      <w:r w:rsidRPr="00943711">
        <w:rPr>
          <w:rFonts w:cstheme="minorHAnsi"/>
          <w:color w:val="FFC000" w:themeColor="accent4"/>
          <w:sz w:val="26"/>
          <w:szCs w:val="26"/>
          <w:u w:val="single"/>
        </w:rPr>
        <w:t xml:space="preserve"> (AZ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4. cikk)</w:t>
      </w:r>
    </w:p>
    <w:p w14:paraId="3E9DF862"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10DCE0D9" w14:textId="737D94DD" w:rsidR="00E70B98" w:rsidRPr="00E70B98" w:rsidRDefault="00E70B98" w:rsidP="00E70B98">
      <w:pPr>
        <w:pStyle w:val="Listaszerbekezds"/>
        <w:numPr>
          <w:ilvl w:val="0"/>
          <w:numId w:val="7"/>
        </w:numPr>
        <w:jc w:val="both"/>
        <w:rPr>
          <w:color w:val="339966"/>
          <w:sz w:val="26"/>
          <w:szCs w:val="26"/>
        </w:rPr>
      </w:pPr>
      <w:r w:rsidRPr="00E70B98">
        <w:rPr>
          <w:sz w:val="26"/>
          <w:szCs w:val="26"/>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00F30EE1"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„az adatkezelés korlátozása”: a tárolt személyes adatok megjelölése jövőbeli kezelésük korlátozása céljából;</w:t>
      </w:r>
    </w:p>
    <w:p w14:paraId="46F8C6D6"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„profilalkotás”: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p w14:paraId="064908E8"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„álnevesítés”: a személyes adatok olyan módon történő kezelése, amelynek következtében további információk felhasználása nélkül többé már nem állapítható meg, hogy a személyes adat mely konkrét természetes személyre vonatkozik, feltéve</w:t>
      </w:r>
      <w:r>
        <w:rPr>
          <w:sz w:val="26"/>
          <w:szCs w:val="26"/>
        </w:rPr>
        <w:t xml:space="preserve">, </w:t>
      </w:r>
      <w:r w:rsidRPr="00E70B98">
        <w:rPr>
          <w:sz w:val="26"/>
          <w:szCs w:val="26"/>
        </w:rPr>
        <w:t>hogy az ilyen további információt külön tárolják, és technikai és szervezési intézkedések megtételével biztosított, hogy azonosított vagy</w:t>
      </w:r>
      <w:r>
        <w:rPr>
          <w:sz w:val="26"/>
          <w:szCs w:val="26"/>
        </w:rPr>
        <w:t xml:space="preserve"> </w:t>
      </w:r>
      <w:r w:rsidRPr="00E70B98">
        <w:rPr>
          <w:sz w:val="26"/>
          <w:szCs w:val="26"/>
        </w:rPr>
        <w:t>azonosítható természetes személyekhez ezt a személyes adatot nem lehet kapcsolni;</w:t>
      </w:r>
      <w:r w:rsidRPr="00E70B98">
        <w:t xml:space="preserve"> </w:t>
      </w:r>
    </w:p>
    <w:p w14:paraId="0576C655" w14:textId="36F8C7B7" w:rsidR="00E70B98" w:rsidRPr="00E70B98" w:rsidRDefault="00E70B98" w:rsidP="00E70B98">
      <w:pPr>
        <w:pStyle w:val="Listaszerbekezds"/>
        <w:numPr>
          <w:ilvl w:val="0"/>
          <w:numId w:val="7"/>
        </w:numPr>
        <w:jc w:val="both"/>
        <w:rPr>
          <w:color w:val="339966"/>
          <w:sz w:val="26"/>
          <w:szCs w:val="26"/>
        </w:rPr>
      </w:pPr>
      <w:r w:rsidRPr="00E70B98">
        <w:rPr>
          <w:sz w:val="26"/>
          <w:szCs w:val="26"/>
        </w:rPr>
        <w:t>„nyilvántartási rendszer”: a személyes adatok bármely módon – centralizált, decentralizált vagy funkcionális vagy földrajzi szempontok szerint – tagolt állománya, amely meghatározott ismérvek alapján hozzáférhető;</w:t>
      </w:r>
    </w:p>
    <w:p w14:paraId="63C54B27" w14:textId="4E50F539" w:rsidR="00E70B98" w:rsidRPr="00E70B98" w:rsidRDefault="00E70B98" w:rsidP="00E70B98">
      <w:pPr>
        <w:pStyle w:val="Listaszerbekezds"/>
        <w:numPr>
          <w:ilvl w:val="0"/>
          <w:numId w:val="7"/>
        </w:numPr>
        <w:jc w:val="both"/>
        <w:rPr>
          <w:color w:val="339966"/>
          <w:sz w:val="26"/>
          <w:szCs w:val="26"/>
        </w:rPr>
      </w:pPr>
      <w:r w:rsidRPr="00E70B98">
        <w:rPr>
          <w:sz w:val="26"/>
          <w:szCs w:val="26"/>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306C852D"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„adatfeldolgozó”: az a természetes vagy jogi személy, közhatalmi szerv, ügynökség vagy bármely egyéb szerv, amely az adatkezelő nevében személyes adatokat kezel;</w:t>
      </w:r>
    </w:p>
    <w:p w14:paraId="073969A4"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6B948708"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1DBA3A58" w14:textId="77777777" w:rsidR="00E70B98" w:rsidRPr="00E70B98" w:rsidRDefault="00E70B98" w:rsidP="00E70B98">
      <w:pPr>
        <w:pStyle w:val="Listaszerbekezds"/>
        <w:numPr>
          <w:ilvl w:val="0"/>
          <w:numId w:val="7"/>
        </w:numPr>
        <w:jc w:val="both"/>
        <w:rPr>
          <w:color w:val="339966"/>
          <w:sz w:val="26"/>
          <w:szCs w:val="26"/>
        </w:rPr>
      </w:pPr>
      <w:r w:rsidRPr="00E70B98">
        <w:rPr>
          <w:sz w:val="26"/>
          <w:szCs w:val="26"/>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38815721" w14:textId="77777777" w:rsidR="009C66E3" w:rsidRPr="009C66E3" w:rsidRDefault="00E70B98" w:rsidP="00E70B98">
      <w:pPr>
        <w:pStyle w:val="Listaszerbekezds"/>
        <w:numPr>
          <w:ilvl w:val="0"/>
          <w:numId w:val="7"/>
        </w:numPr>
        <w:jc w:val="both"/>
        <w:rPr>
          <w:color w:val="339966"/>
          <w:sz w:val="26"/>
          <w:szCs w:val="26"/>
        </w:rPr>
      </w:pPr>
      <w:r w:rsidRPr="00E70B98">
        <w:rPr>
          <w:sz w:val="26"/>
          <w:szCs w:val="26"/>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75AD4CBD" w14:textId="77777777" w:rsidR="009C66E3" w:rsidRPr="009C66E3" w:rsidRDefault="00E70B98" w:rsidP="00E70B98">
      <w:pPr>
        <w:pStyle w:val="Listaszerbekezds"/>
        <w:numPr>
          <w:ilvl w:val="0"/>
          <w:numId w:val="7"/>
        </w:numPr>
        <w:jc w:val="both"/>
        <w:rPr>
          <w:color w:val="339966"/>
          <w:sz w:val="26"/>
          <w:szCs w:val="26"/>
        </w:rPr>
      </w:pPr>
      <w:r w:rsidRPr="009C66E3">
        <w:rPr>
          <w:sz w:val="26"/>
          <w:szCs w:val="26"/>
        </w:rPr>
        <w:t>„genetikai adat”: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14:paraId="7D3F2E3C" w14:textId="621D1929" w:rsidR="009C66E3" w:rsidRPr="009C66E3" w:rsidRDefault="009C66E3" w:rsidP="009C66E3">
      <w:pPr>
        <w:pStyle w:val="Listaszerbekezds"/>
        <w:numPr>
          <w:ilvl w:val="0"/>
          <w:numId w:val="7"/>
        </w:numPr>
        <w:jc w:val="both"/>
        <w:rPr>
          <w:color w:val="339966"/>
          <w:sz w:val="26"/>
          <w:szCs w:val="26"/>
        </w:rPr>
      </w:pPr>
      <w:r w:rsidRPr="009C66E3">
        <w:rPr>
          <w:sz w:val="26"/>
          <w:szCs w:val="26"/>
        </w:rPr>
        <w:t>„</w:t>
      </w:r>
      <w:proofErr w:type="spellStart"/>
      <w:r w:rsidRPr="009C66E3">
        <w:rPr>
          <w:sz w:val="26"/>
          <w:szCs w:val="26"/>
        </w:rPr>
        <w:t>biometrikus</w:t>
      </w:r>
      <w:proofErr w:type="spellEnd"/>
      <w:r w:rsidRPr="009C66E3">
        <w:rPr>
          <w:sz w:val="26"/>
          <w:szCs w:val="26"/>
        </w:rPr>
        <w:t xml:space="preserve"> adat”: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14:paraId="140AD004" w14:textId="4737E26A" w:rsidR="009C66E3" w:rsidRPr="009C66E3" w:rsidRDefault="009C66E3" w:rsidP="009C66E3">
      <w:pPr>
        <w:pStyle w:val="Listaszerbekezds"/>
        <w:numPr>
          <w:ilvl w:val="0"/>
          <w:numId w:val="7"/>
        </w:numPr>
        <w:jc w:val="both"/>
        <w:rPr>
          <w:color w:val="339966"/>
          <w:sz w:val="26"/>
          <w:szCs w:val="26"/>
        </w:rPr>
      </w:pPr>
      <w:r w:rsidRPr="009C66E3">
        <w:rPr>
          <w:sz w:val="26"/>
          <w:szCs w:val="26"/>
        </w:rPr>
        <w:lastRenderedPageBreak/>
        <w:t>„egészségügyi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14:paraId="18B19355" w14:textId="62897664" w:rsidR="009C66E3" w:rsidRPr="009C66E3" w:rsidRDefault="009C66E3" w:rsidP="009C66E3">
      <w:pPr>
        <w:pStyle w:val="Listaszerbekezds"/>
        <w:numPr>
          <w:ilvl w:val="0"/>
          <w:numId w:val="7"/>
        </w:numPr>
        <w:jc w:val="both"/>
        <w:rPr>
          <w:color w:val="339966"/>
          <w:sz w:val="26"/>
          <w:szCs w:val="26"/>
        </w:rPr>
      </w:pPr>
      <w:r w:rsidRPr="009C66E3">
        <w:rPr>
          <w:sz w:val="26"/>
          <w:szCs w:val="26"/>
        </w:rPr>
        <w:t xml:space="preserve">„tevékenységi központ”: a) az egynél több tagállamban tevékenységi hellyel rendelkező adatkezelő esetében az Unión belüli központi ügyvitelének helye, ha azonban a személyes adatok kezelésének céljaira és eszközeire vonatkozó döntéseket az adatkezelő egy Unión belüli másik tevékenységi helyén hozzák, és az utóbbi tevékenységi hely rendelkezik hatáskörrel az említett döntések </w:t>
      </w:r>
      <w:proofErr w:type="spellStart"/>
      <w:r w:rsidRPr="009C66E3">
        <w:rPr>
          <w:sz w:val="26"/>
          <w:szCs w:val="26"/>
        </w:rPr>
        <w:t>végrehajtatására</w:t>
      </w:r>
      <w:proofErr w:type="spellEnd"/>
      <w:r w:rsidRPr="009C66E3">
        <w:rPr>
          <w:sz w:val="26"/>
          <w:szCs w:val="26"/>
        </w:rPr>
        <w:t>, az említett döntéseket meghozó tevékenységi helyet kell tevékenységi központnak tekinteni; b) az egynél több tagállamban tevékenységi hellyel rendelkező adatfeldolgozó esetében az Unión belüli központi ügyvitelének helye, vagy ha az adatfeldolgozó az Unióban nem rendelkezik központi ügyviteli hellyel, akkor az adatfeldolgozónak az az Unión belüli tevékenységi helye, ahol az adatfeldolgozó tevékenységi helyén folytatott tevékenységekkel összefüggésben végzett fő adatkezelési tevékenységek zajlanak, amennyiben az adatfeldolgozóra e rendelet szerint meghatározott kötelezettségek vonatkoznak;</w:t>
      </w:r>
    </w:p>
    <w:p w14:paraId="24C58EE2" w14:textId="3DCC280E" w:rsidR="009C66E3" w:rsidRPr="009C66E3" w:rsidRDefault="009C66E3" w:rsidP="009C66E3">
      <w:pPr>
        <w:pStyle w:val="Listaszerbekezds"/>
        <w:numPr>
          <w:ilvl w:val="0"/>
          <w:numId w:val="7"/>
        </w:numPr>
        <w:jc w:val="both"/>
        <w:rPr>
          <w:color w:val="339966"/>
          <w:sz w:val="26"/>
          <w:szCs w:val="26"/>
        </w:rPr>
      </w:pPr>
      <w:r w:rsidRPr="009C66E3">
        <w:rPr>
          <w:sz w:val="26"/>
          <w:szCs w:val="26"/>
        </w:rPr>
        <w:t>„képviselő”: az az Unióban tevékenységi hellyel, illetve lakóhellyel rendelkező és az adatkezelő vagy adatfeldolgozó által a 27. cikk alapján írásban megjelölt természetes vagy jogi személy, aki, illetve amely az adatkezelőt vagy adatfeldolgozót képviseli az adatkezelőre vagy adatfeldolgozóra az e rendelet értelmében háruló kötelezettségek vonatkozásában;</w:t>
      </w:r>
    </w:p>
    <w:p w14:paraId="2EDCD0FC" w14:textId="6C1A3916" w:rsidR="009C66E3" w:rsidRPr="009C66E3" w:rsidRDefault="009C66E3" w:rsidP="009C66E3">
      <w:pPr>
        <w:pStyle w:val="Listaszerbekezds"/>
        <w:numPr>
          <w:ilvl w:val="0"/>
          <w:numId w:val="7"/>
        </w:numPr>
        <w:jc w:val="both"/>
        <w:rPr>
          <w:color w:val="339966"/>
          <w:sz w:val="26"/>
          <w:szCs w:val="26"/>
        </w:rPr>
      </w:pPr>
      <w:r w:rsidRPr="009C66E3">
        <w:rPr>
          <w:sz w:val="26"/>
          <w:szCs w:val="26"/>
        </w:rPr>
        <w:t>„vállalkozás”: gazdasági tevékenységet folytató természetes vagy jogi személy, függetlenül a jogi formájától, ideértve a rendszeres gazdasági tevékenységet folytató személyegyesítő társaságokat és egyesületeket is;</w:t>
      </w:r>
    </w:p>
    <w:p w14:paraId="16A20A6C" w14:textId="77777777" w:rsidR="009C66E3" w:rsidRPr="009C66E3" w:rsidRDefault="009C66E3" w:rsidP="00E70B98">
      <w:pPr>
        <w:pStyle w:val="Listaszerbekezds"/>
        <w:numPr>
          <w:ilvl w:val="0"/>
          <w:numId w:val="7"/>
        </w:numPr>
        <w:jc w:val="both"/>
        <w:rPr>
          <w:color w:val="339966"/>
          <w:sz w:val="26"/>
          <w:szCs w:val="26"/>
        </w:rPr>
      </w:pPr>
      <w:r w:rsidRPr="009C66E3">
        <w:rPr>
          <w:sz w:val="26"/>
          <w:szCs w:val="26"/>
        </w:rPr>
        <w:t>„vállalkozáscsoport”: az ellenőrző vállalkozás és az általa ellenőrzött vállalkozások;</w:t>
      </w:r>
    </w:p>
    <w:p w14:paraId="09DEB776" w14:textId="77777777" w:rsidR="009C66E3" w:rsidRPr="009C66E3" w:rsidRDefault="009C66E3" w:rsidP="009C66E3">
      <w:pPr>
        <w:pStyle w:val="Listaszerbekezds"/>
        <w:numPr>
          <w:ilvl w:val="0"/>
          <w:numId w:val="7"/>
        </w:numPr>
        <w:jc w:val="both"/>
        <w:rPr>
          <w:color w:val="339966"/>
          <w:sz w:val="26"/>
          <w:szCs w:val="26"/>
        </w:rPr>
      </w:pPr>
      <w:r w:rsidRPr="009C66E3">
        <w:rPr>
          <w:sz w:val="26"/>
          <w:szCs w:val="26"/>
        </w:rPr>
        <w:t xml:space="preserve">„kötelező </w:t>
      </w:r>
      <w:proofErr w:type="spellStart"/>
      <w:r w:rsidRPr="009C66E3">
        <w:rPr>
          <w:sz w:val="26"/>
          <w:szCs w:val="26"/>
        </w:rPr>
        <w:t>erejű</w:t>
      </w:r>
      <w:proofErr w:type="spellEnd"/>
      <w:r w:rsidRPr="009C66E3">
        <w:rPr>
          <w:sz w:val="26"/>
          <w:szCs w:val="26"/>
        </w:rPr>
        <w:t xml:space="preserve"> vállalati szabályok”: 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w:t>
      </w:r>
    </w:p>
    <w:p w14:paraId="321F451D" w14:textId="74AB3057" w:rsidR="009C66E3" w:rsidRPr="009C66E3" w:rsidRDefault="009C66E3" w:rsidP="009C66E3">
      <w:pPr>
        <w:pStyle w:val="Listaszerbekezds"/>
        <w:numPr>
          <w:ilvl w:val="0"/>
          <w:numId w:val="7"/>
        </w:numPr>
        <w:jc w:val="both"/>
        <w:rPr>
          <w:color w:val="339966"/>
          <w:sz w:val="26"/>
          <w:szCs w:val="26"/>
        </w:rPr>
      </w:pPr>
      <w:r w:rsidRPr="009C66E3">
        <w:rPr>
          <w:sz w:val="26"/>
          <w:szCs w:val="26"/>
        </w:rPr>
        <w:t>„felügyeleti hatóság”: egy tagállam által az 51. cikknek megfelelően létrehozott független közhatalmi szer</w:t>
      </w:r>
      <w:r>
        <w:rPr>
          <w:sz w:val="26"/>
          <w:szCs w:val="26"/>
        </w:rPr>
        <w:t>v,</w:t>
      </w:r>
    </w:p>
    <w:p w14:paraId="59905902" w14:textId="77777777" w:rsidR="009C66E3" w:rsidRPr="009C66E3" w:rsidRDefault="009C66E3" w:rsidP="009C66E3">
      <w:pPr>
        <w:pStyle w:val="Listaszerbekezds"/>
        <w:numPr>
          <w:ilvl w:val="0"/>
          <w:numId w:val="7"/>
        </w:numPr>
        <w:jc w:val="both"/>
        <w:rPr>
          <w:color w:val="339966"/>
          <w:sz w:val="26"/>
          <w:szCs w:val="26"/>
        </w:rPr>
      </w:pPr>
      <w:r w:rsidRPr="009C66E3">
        <w:rPr>
          <w:sz w:val="26"/>
          <w:szCs w:val="26"/>
        </w:rPr>
        <w:t xml:space="preserve">„érintett felügyeleti hatóság”: az a felügyeleti hatóság, amelyet a személyes adatok kezelése a következő okok valamelyike alapján érint: a) az adatkezelő vagy az adatfeldolgozó az említett felügyeleti hatóság tagállamának területén rendelkezik </w:t>
      </w:r>
      <w:r w:rsidRPr="009C66E3">
        <w:rPr>
          <w:sz w:val="26"/>
          <w:szCs w:val="26"/>
        </w:rPr>
        <w:lastRenderedPageBreak/>
        <w:t>tevékenységi hellyel; b) az adatkezelés jelentős mértékben érinti vagy valószínűsíthetően jelentős mértékben érinti a felügyeleti hatóság tagállamában lakóhellyel rendelkező érintetteket; vagy c) panaszt nyújtottak be az említett felügyeleti hatósághoz;</w:t>
      </w:r>
    </w:p>
    <w:p w14:paraId="27BBA181" w14:textId="77777777" w:rsidR="009C66E3" w:rsidRPr="009C66E3" w:rsidRDefault="009C66E3" w:rsidP="009C66E3">
      <w:pPr>
        <w:pStyle w:val="Listaszerbekezds"/>
        <w:numPr>
          <w:ilvl w:val="0"/>
          <w:numId w:val="7"/>
        </w:numPr>
        <w:jc w:val="both"/>
        <w:rPr>
          <w:color w:val="339966"/>
          <w:sz w:val="26"/>
          <w:szCs w:val="26"/>
        </w:rPr>
      </w:pPr>
      <w:r w:rsidRPr="009C66E3">
        <w:rPr>
          <w:sz w:val="26"/>
          <w:szCs w:val="26"/>
        </w:rPr>
        <w:t>„személyes adatok határokon átnyúló adatkezelése”: a) személyes adatoknak az Unióban megvalósuló olyan kezelése, amelyre az egynél több tagállamban tevékenységi hellyel rendelkező adatkezelő vagy adatfeldolgozó több tagállamban található tevékenységi helyein folytatott tevékenységekkel összefüggésben kerül sor; vagy b) 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14:paraId="46AB3AF2" w14:textId="77777777" w:rsidR="009C66E3" w:rsidRPr="009C66E3" w:rsidRDefault="009C66E3" w:rsidP="009C66E3">
      <w:pPr>
        <w:pStyle w:val="Listaszerbekezds"/>
        <w:numPr>
          <w:ilvl w:val="0"/>
          <w:numId w:val="7"/>
        </w:numPr>
        <w:jc w:val="both"/>
        <w:rPr>
          <w:color w:val="339966"/>
          <w:sz w:val="26"/>
          <w:szCs w:val="26"/>
        </w:rPr>
      </w:pPr>
      <w:r w:rsidRPr="009C66E3">
        <w:rPr>
          <w:sz w:val="26"/>
          <w:szCs w:val="26"/>
        </w:rPr>
        <w:t>„releváns és megalapozott kifogás”: a döntéstervezettel szemben benyújtott, azzal kapcsolatos kifogás, hogy ezt a rendeletet megsértették-e, illetve hogy az adatkezelőre vagy az adatfeldolgozóra vonatkozó tervezett intézkedés összhangban van</w:t>
      </w:r>
      <w:r>
        <w:rPr>
          <w:sz w:val="26"/>
          <w:szCs w:val="26"/>
        </w:rPr>
        <w:t>-</w:t>
      </w:r>
      <w:r w:rsidRPr="009C66E3">
        <w:rPr>
          <w:sz w:val="26"/>
          <w:szCs w:val="26"/>
        </w:rPr>
        <w:t>e a rendelettel; a kifogásban egyértelműen be kell mutatni a döntéstervezet által az érintettek alapvető jogaira és szabadságaira, valamint adott esetben a személyes adatok Unión belüli szabad áramlására jelentett kockázatok jelentőségét;</w:t>
      </w:r>
    </w:p>
    <w:p w14:paraId="719EE200" w14:textId="1365E267" w:rsidR="009C66E3" w:rsidRPr="009C66E3" w:rsidRDefault="009C66E3" w:rsidP="009C66E3">
      <w:pPr>
        <w:pStyle w:val="Listaszerbekezds"/>
        <w:numPr>
          <w:ilvl w:val="0"/>
          <w:numId w:val="7"/>
        </w:numPr>
        <w:jc w:val="both"/>
        <w:rPr>
          <w:color w:val="339966"/>
          <w:sz w:val="26"/>
          <w:szCs w:val="26"/>
        </w:rPr>
      </w:pPr>
      <w:r w:rsidRPr="009C66E3">
        <w:rPr>
          <w:sz w:val="26"/>
          <w:szCs w:val="26"/>
        </w:rPr>
        <w:t>„az információs társadalommal összefüggő szolgáltatás”: az (EU) 2015/1535 európai parlamenti és tanácsi irányelv ( 1 ) 1. cikke (1) bekezdésének b) pontja értelmében vett szolgáltatás; 26. „nemzetközi szervezet”: a nemzetközi közjog hatálya alá tartozó szervezet vagy annak alárendelt szervei, vagy olyan egyéb szerv, amelyet két vagy több ország közötti megállapodás hozott létre vagy amely ilyen megállapodás alapján jött létre.</w:t>
      </w:r>
    </w:p>
    <w:p w14:paraId="4904B7B3" w14:textId="3AC0A7B6" w:rsidR="009C66E3" w:rsidRPr="00943711" w:rsidRDefault="009C66E3" w:rsidP="00943711">
      <w:pPr>
        <w:ind w:left="284"/>
        <w:jc w:val="center"/>
        <w:rPr>
          <w:color w:val="FFC000" w:themeColor="accent4"/>
          <w:sz w:val="26"/>
          <w:szCs w:val="26"/>
        </w:rPr>
      </w:pPr>
      <w:r w:rsidRPr="00943711">
        <w:rPr>
          <w:b/>
          <w:bCs/>
          <w:color w:val="FFC000" w:themeColor="accent4"/>
          <w:sz w:val="32"/>
          <w:szCs w:val="32"/>
          <w:u w:val="single"/>
        </w:rPr>
        <w:t>Az adatkezelés jogalapja</w:t>
      </w:r>
      <w:r w:rsidRPr="00943711">
        <w:rPr>
          <w:color w:val="FFC000" w:themeColor="accent4"/>
          <w:sz w:val="26"/>
          <w:szCs w:val="26"/>
          <w:u w:val="single"/>
        </w:rPr>
        <w:t xml:space="preserve"> (2011. évi CXII. törvényaz információs önrendelkezési jogról és az információszabadságról 5. §)</w:t>
      </w:r>
    </w:p>
    <w:p w14:paraId="072B6030" w14:textId="77777777" w:rsidR="009C66E3" w:rsidRPr="009C66E3" w:rsidRDefault="009C66E3" w:rsidP="009C66E3">
      <w:pPr>
        <w:pStyle w:val="Listaszerbekezds"/>
        <w:numPr>
          <w:ilvl w:val="0"/>
          <w:numId w:val="8"/>
        </w:numPr>
        <w:jc w:val="both"/>
        <w:rPr>
          <w:color w:val="339966"/>
          <w:sz w:val="26"/>
          <w:szCs w:val="26"/>
        </w:rPr>
      </w:pPr>
      <w:r w:rsidRPr="009C66E3">
        <w:rPr>
          <w:sz w:val="26"/>
          <w:szCs w:val="26"/>
        </w:rPr>
        <w:t xml:space="preserve">Személyes adat akkor kezelhető, ha </w:t>
      </w:r>
    </w:p>
    <w:p w14:paraId="7AED70AA" w14:textId="77777777" w:rsidR="00DE63B0" w:rsidRPr="00DE63B0" w:rsidRDefault="009C66E3" w:rsidP="009C66E3">
      <w:pPr>
        <w:pStyle w:val="Listaszerbekezds"/>
        <w:numPr>
          <w:ilvl w:val="0"/>
          <w:numId w:val="9"/>
        </w:numPr>
        <w:jc w:val="both"/>
        <w:rPr>
          <w:color w:val="339966"/>
          <w:sz w:val="26"/>
          <w:szCs w:val="26"/>
        </w:rPr>
      </w:pPr>
      <w:r w:rsidRPr="009C66E3">
        <w:rPr>
          <w:sz w:val="26"/>
          <w:szCs w:val="26"/>
        </w:rPr>
        <w:t>azt törvény vagy - törvény felhatalmazása alapján, az abban meghatározott körben, különleges adatnak vagy bűnügyi személyes adatnak nem minősülő adat esetén - helyi önkormányzat rendelete közérdeken alapuló célból elrendeli,</w:t>
      </w:r>
    </w:p>
    <w:p w14:paraId="1BBA1FDA" w14:textId="77777777" w:rsidR="00DE63B0" w:rsidRPr="00DE63B0" w:rsidRDefault="009C66E3" w:rsidP="009C66E3">
      <w:pPr>
        <w:pStyle w:val="Listaszerbekezds"/>
        <w:numPr>
          <w:ilvl w:val="0"/>
          <w:numId w:val="9"/>
        </w:numPr>
        <w:jc w:val="both"/>
        <w:rPr>
          <w:color w:val="339966"/>
          <w:sz w:val="26"/>
          <w:szCs w:val="26"/>
        </w:rPr>
      </w:pPr>
      <w:r w:rsidRPr="009C66E3">
        <w:rPr>
          <w:sz w:val="26"/>
          <w:szCs w:val="26"/>
        </w:rPr>
        <w:t>az a) pontban meghatározottak hiányában az az adatkezelő törvényben meghatározott feladatainak ellátásához feltétlenül szükséges és az érintett a személyes adatok kezeléséhez kifejezetten hozzájárult,</w:t>
      </w:r>
    </w:p>
    <w:p w14:paraId="54732AE7" w14:textId="77777777" w:rsidR="00DE63B0" w:rsidRPr="00DE63B0" w:rsidRDefault="009C66E3" w:rsidP="009C66E3">
      <w:pPr>
        <w:pStyle w:val="Listaszerbekezds"/>
        <w:numPr>
          <w:ilvl w:val="0"/>
          <w:numId w:val="9"/>
        </w:numPr>
        <w:jc w:val="both"/>
        <w:rPr>
          <w:color w:val="339966"/>
          <w:sz w:val="26"/>
          <w:szCs w:val="26"/>
        </w:rPr>
      </w:pPr>
      <w:r w:rsidRPr="009C66E3">
        <w:rPr>
          <w:sz w:val="26"/>
          <w:szCs w:val="26"/>
        </w:rPr>
        <w:t xml:space="preserve">az a) pontban meghatározottak hiányában az az érintett vagy más személy létfontosságú érdekeinek védelméhez, valamint a személyek életét, testi </w:t>
      </w:r>
      <w:r w:rsidRPr="009C66E3">
        <w:rPr>
          <w:sz w:val="26"/>
          <w:szCs w:val="26"/>
        </w:rPr>
        <w:lastRenderedPageBreak/>
        <w:t>épségét vagy javait fenyegető közvetlen veszély elhárításához vagy megelőzéséhez szükséges és azzal arányos, vagy</w:t>
      </w:r>
    </w:p>
    <w:p w14:paraId="3015E972" w14:textId="77777777" w:rsidR="00DE63B0" w:rsidRPr="00DE63B0" w:rsidRDefault="009C66E3" w:rsidP="009C66E3">
      <w:pPr>
        <w:pStyle w:val="Listaszerbekezds"/>
        <w:numPr>
          <w:ilvl w:val="0"/>
          <w:numId w:val="9"/>
        </w:numPr>
        <w:jc w:val="both"/>
        <w:rPr>
          <w:color w:val="339966"/>
          <w:sz w:val="26"/>
          <w:szCs w:val="26"/>
        </w:rPr>
      </w:pPr>
      <w:r w:rsidRPr="009C66E3">
        <w:rPr>
          <w:sz w:val="26"/>
          <w:szCs w:val="26"/>
        </w:rPr>
        <w:t xml:space="preserve">az a) pontban meghatározottak hiányában a személyes adatot az érintett kifejezetten nyilvánosságra hozta és az az adatkezelés céljának megvalósulásához szükséges és azzal arányos. </w:t>
      </w:r>
    </w:p>
    <w:p w14:paraId="4764044C" w14:textId="77777777" w:rsidR="00DE63B0" w:rsidRPr="00943711" w:rsidRDefault="009C66E3" w:rsidP="00943711">
      <w:pPr>
        <w:jc w:val="center"/>
        <w:rPr>
          <w:color w:val="FFC000" w:themeColor="accent4"/>
          <w:sz w:val="26"/>
          <w:szCs w:val="26"/>
        </w:rPr>
      </w:pPr>
      <w:r w:rsidRPr="00943711">
        <w:rPr>
          <w:b/>
          <w:bCs/>
          <w:color w:val="FFC000" w:themeColor="accent4"/>
          <w:sz w:val="32"/>
          <w:szCs w:val="32"/>
          <w:u w:val="single"/>
        </w:rPr>
        <w:t>Az adatkezelés jogszerűsége</w:t>
      </w:r>
      <w:r w:rsidRPr="00943711">
        <w:rPr>
          <w:color w:val="FFC000" w:themeColor="accent4"/>
          <w:sz w:val="26"/>
          <w:szCs w:val="26"/>
        </w:rPr>
        <w:t xml:space="preserve"> (</w:t>
      </w:r>
      <w:r w:rsidRPr="00943711">
        <w:rPr>
          <w:color w:val="FFC000" w:themeColor="accent4"/>
          <w:sz w:val="26"/>
          <w:szCs w:val="26"/>
          <w:u w:val="single"/>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6. cikk</w:t>
      </w:r>
    </w:p>
    <w:p w14:paraId="73A28539" w14:textId="77777777" w:rsidR="00DE63B0" w:rsidRDefault="009C66E3" w:rsidP="00DE63B0">
      <w:pPr>
        <w:jc w:val="both"/>
        <w:rPr>
          <w:sz w:val="26"/>
          <w:szCs w:val="26"/>
        </w:rPr>
      </w:pPr>
      <w:r w:rsidRPr="00DE63B0">
        <w:rPr>
          <w:sz w:val="26"/>
          <w:szCs w:val="26"/>
        </w:rPr>
        <w:t xml:space="preserve">A személyes adatok kezelése kizárólag akkor és annyiban jogszerű, amennyiben legalább az alábbiak egyike teljesül: </w:t>
      </w:r>
    </w:p>
    <w:p w14:paraId="585294BE" w14:textId="77777777" w:rsidR="00DE63B0" w:rsidRDefault="00DE63B0" w:rsidP="00DE63B0">
      <w:pPr>
        <w:jc w:val="both"/>
        <w:rPr>
          <w:sz w:val="26"/>
          <w:szCs w:val="26"/>
        </w:rPr>
      </w:pPr>
      <w:r>
        <w:rPr>
          <w:sz w:val="26"/>
          <w:szCs w:val="26"/>
        </w:rPr>
        <w:t xml:space="preserve">a) </w:t>
      </w:r>
      <w:r w:rsidR="009C66E3" w:rsidRPr="00DE63B0">
        <w:rPr>
          <w:sz w:val="26"/>
          <w:szCs w:val="26"/>
        </w:rPr>
        <w:t>az érintett hozzájárulását adta személyes adatainak egy vagy több konkrét célból történő kezeléséhez;</w:t>
      </w:r>
    </w:p>
    <w:p w14:paraId="2DEDB9AD" w14:textId="77777777" w:rsidR="00DE63B0" w:rsidRDefault="009C66E3" w:rsidP="00DE63B0">
      <w:pPr>
        <w:jc w:val="both"/>
        <w:rPr>
          <w:sz w:val="26"/>
          <w:szCs w:val="26"/>
        </w:rPr>
      </w:pPr>
      <w:r w:rsidRPr="00DE63B0">
        <w:rPr>
          <w:sz w:val="26"/>
          <w:szCs w:val="26"/>
        </w:rPr>
        <w:t>b) az adatkezelés olyan szerződés teljesítéséhez szükséges, amelyben az érintett az egyik fél, vagy az a szerződés megkötését megelőzően az érintett kérésére történő lépések megtételéhez szükséges;</w:t>
      </w:r>
    </w:p>
    <w:p w14:paraId="04934E6D" w14:textId="77777777" w:rsidR="00DE63B0" w:rsidRDefault="009C66E3" w:rsidP="00DE63B0">
      <w:pPr>
        <w:jc w:val="both"/>
        <w:rPr>
          <w:sz w:val="26"/>
          <w:szCs w:val="26"/>
        </w:rPr>
      </w:pPr>
      <w:r w:rsidRPr="00DE63B0">
        <w:rPr>
          <w:sz w:val="26"/>
          <w:szCs w:val="26"/>
        </w:rPr>
        <w:t>c) az adatkezelés az adatkezelőre vonatkozó jogi kötelezettség teljesítéséhez szükséges;</w:t>
      </w:r>
    </w:p>
    <w:p w14:paraId="3350228A" w14:textId="77777777" w:rsidR="00DE63B0" w:rsidRDefault="009C66E3" w:rsidP="00DE63B0">
      <w:pPr>
        <w:jc w:val="both"/>
        <w:rPr>
          <w:sz w:val="26"/>
          <w:szCs w:val="26"/>
        </w:rPr>
      </w:pPr>
      <w:r w:rsidRPr="00DE63B0">
        <w:rPr>
          <w:sz w:val="26"/>
          <w:szCs w:val="26"/>
        </w:rPr>
        <w:t>d) az adatkezelés az érintett vagy egy másik természetes személy létfontosságú érdekeinek védelme miatt szükséges;</w:t>
      </w:r>
    </w:p>
    <w:p w14:paraId="4F9F0514" w14:textId="77777777" w:rsidR="00DE63B0" w:rsidRDefault="009C66E3" w:rsidP="00DE63B0">
      <w:pPr>
        <w:jc w:val="both"/>
        <w:rPr>
          <w:sz w:val="26"/>
          <w:szCs w:val="26"/>
        </w:rPr>
      </w:pPr>
      <w:r w:rsidRPr="00DE63B0">
        <w:rPr>
          <w:sz w:val="26"/>
          <w:szCs w:val="26"/>
        </w:rPr>
        <w:t>e) az adatkezelés közérdekű vagy az adatkezelőre ruházott közhatalmi jogosítvány gyakorlásának keretében végzett feladat végrehajtásához szükséges;</w:t>
      </w:r>
    </w:p>
    <w:p w14:paraId="4C4F96F4" w14:textId="3AB53C2E" w:rsidR="00DE63B0" w:rsidRDefault="009C66E3" w:rsidP="00DE63B0">
      <w:pPr>
        <w:jc w:val="both"/>
        <w:rPr>
          <w:sz w:val="26"/>
          <w:szCs w:val="26"/>
        </w:rPr>
      </w:pPr>
      <w:r w:rsidRPr="00DE63B0">
        <w:rPr>
          <w:sz w:val="26"/>
          <w:szCs w:val="26"/>
        </w:rPr>
        <w:t>f) az adatkezelés az adatkezelő vagy egy harmadik fél jogos érdekeinek érvényesítéséhez szükséges, kivéve, ha ezen érdekekkel szemben elsőbbséget élveznek az érintett olyan érdekei vagy alapvető jogai és</w:t>
      </w:r>
      <w:r w:rsidR="00DE63B0" w:rsidRPr="00DE63B0">
        <w:rPr>
          <w:sz w:val="26"/>
          <w:szCs w:val="26"/>
        </w:rPr>
        <w:t xml:space="preserve"> szabadságai, amelyek személyes adatok védelmét teszik szükségessé, különösen, ha az érintett gyermek. </w:t>
      </w:r>
    </w:p>
    <w:p w14:paraId="72F0AC84" w14:textId="219AD7A5" w:rsidR="009C66E3" w:rsidRDefault="00DE63B0" w:rsidP="00DE63B0">
      <w:pPr>
        <w:jc w:val="both"/>
        <w:rPr>
          <w:sz w:val="26"/>
          <w:szCs w:val="26"/>
        </w:rPr>
      </w:pPr>
      <w:r w:rsidRPr="00DE63B0">
        <w:rPr>
          <w:sz w:val="26"/>
          <w:szCs w:val="26"/>
        </w:rPr>
        <w:t>Az első albekezdés f) pontja nem alkalmazható a közhatalmi szervek által feladataik ellátása során végzett adatkezelésre.</w:t>
      </w:r>
    </w:p>
    <w:p w14:paraId="6968C79F" w14:textId="0BEEB47B" w:rsidR="00DE63B0" w:rsidRPr="00943711" w:rsidRDefault="00DE63B0" w:rsidP="00943711">
      <w:pPr>
        <w:jc w:val="center"/>
        <w:rPr>
          <w:color w:val="FFC000" w:themeColor="accent4"/>
          <w:sz w:val="26"/>
          <w:szCs w:val="26"/>
        </w:rPr>
      </w:pPr>
      <w:r w:rsidRPr="00943711">
        <w:rPr>
          <w:b/>
          <w:bCs/>
          <w:color w:val="FFC000" w:themeColor="accent4"/>
          <w:sz w:val="32"/>
          <w:szCs w:val="32"/>
          <w:u w:val="single"/>
        </w:rPr>
        <w:t>A személyes adatok kezelésére vonatkozó elvek</w:t>
      </w:r>
      <w:r w:rsidRPr="00943711">
        <w:rPr>
          <w:color w:val="FFC000" w:themeColor="accent4"/>
        </w:rPr>
        <w:t xml:space="preserve"> </w:t>
      </w:r>
      <w:r w:rsidRPr="00943711">
        <w:rPr>
          <w:color w:val="FFC000" w:themeColor="accent4"/>
          <w:sz w:val="26"/>
          <w:szCs w:val="26"/>
        </w:rPr>
        <w:t>(</w:t>
      </w:r>
      <w:r w:rsidRPr="00943711">
        <w:rPr>
          <w:color w:val="FFC000" w:themeColor="accent4"/>
          <w:sz w:val="26"/>
          <w:szCs w:val="26"/>
          <w:u w:val="single"/>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5. cikk</w:t>
      </w:r>
    </w:p>
    <w:p w14:paraId="194AB923" w14:textId="77777777" w:rsidR="00DE63B0" w:rsidRDefault="00DE63B0" w:rsidP="00DE63B0">
      <w:pPr>
        <w:jc w:val="both"/>
        <w:rPr>
          <w:sz w:val="26"/>
          <w:szCs w:val="26"/>
        </w:rPr>
      </w:pPr>
      <w:r w:rsidRPr="00DE63B0">
        <w:rPr>
          <w:sz w:val="26"/>
          <w:szCs w:val="26"/>
        </w:rPr>
        <w:lastRenderedPageBreak/>
        <w:t>(1) A személyes adatok:</w:t>
      </w:r>
    </w:p>
    <w:p w14:paraId="57F11AB8" w14:textId="77777777" w:rsidR="00DE63B0" w:rsidRDefault="00DE63B0" w:rsidP="00DE63B0">
      <w:pPr>
        <w:jc w:val="both"/>
        <w:rPr>
          <w:sz w:val="26"/>
          <w:szCs w:val="26"/>
        </w:rPr>
      </w:pPr>
      <w:r w:rsidRPr="00DE63B0">
        <w:rPr>
          <w:sz w:val="26"/>
          <w:szCs w:val="26"/>
        </w:rPr>
        <w:t>a) kezelését jogszerűen és tisztességesen, valamint az érintett számára átlátható módon kell végezni („jogszerűség, tisztességes eljárás és átláthatóság”)</w:t>
      </w:r>
    </w:p>
    <w:p w14:paraId="6D50F73B" w14:textId="77777777" w:rsidR="00DE63B0" w:rsidRDefault="00DE63B0" w:rsidP="00DE63B0">
      <w:pPr>
        <w:jc w:val="both"/>
        <w:rPr>
          <w:sz w:val="26"/>
          <w:szCs w:val="26"/>
        </w:rPr>
      </w:pPr>
      <w:r w:rsidRPr="00DE63B0">
        <w:rPr>
          <w:sz w:val="26"/>
          <w:szCs w:val="26"/>
        </w:rPr>
        <w:t>b) 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412B8F01" w14:textId="77777777" w:rsidR="00DE63B0" w:rsidRDefault="00DE63B0" w:rsidP="00DE63B0">
      <w:pPr>
        <w:jc w:val="both"/>
        <w:rPr>
          <w:sz w:val="26"/>
          <w:szCs w:val="26"/>
        </w:rPr>
      </w:pPr>
      <w:r w:rsidRPr="00DE63B0">
        <w:rPr>
          <w:sz w:val="26"/>
          <w:szCs w:val="26"/>
        </w:rPr>
        <w:t>c) az adatkezelés céljai szempontjából megfelelőek és relevánsak kell, hogy legyenek, és a szükségesre kell korlátozódniuk („adattakarékosság”);</w:t>
      </w:r>
    </w:p>
    <w:p w14:paraId="3AF3D7C4" w14:textId="77777777" w:rsidR="00DE63B0" w:rsidRDefault="00DE63B0" w:rsidP="00DE63B0">
      <w:pPr>
        <w:jc w:val="both"/>
        <w:rPr>
          <w:sz w:val="26"/>
          <w:szCs w:val="26"/>
        </w:rPr>
      </w:pPr>
      <w:r w:rsidRPr="00DE63B0">
        <w:rPr>
          <w:sz w:val="26"/>
          <w:szCs w:val="26"/>
        </w:rPr>
        <w:t>d) pontosnak és szükség esetén naprakésznek kell lenniük; minden észszerű intézkedést meg kell tenni annak érdekében, hogy az adatkezelés céljai szempontjából pontatlan személyes adatokat haladéktalanul töröljék vagy helyesbítsék („pontosság”)</w:t>
      </w:r>
      <w:r>
        <w:rPr>
          <w:sz w:val="26"/>
          <w:szCs w:val="26"/>
        </w:rPr>
        <w:t>;</w:t>
      </w:r>
    </w:p>
    <w:p w14:paraId="43585A9C" w14:textId="77777777" w:rsidR="00DE63B0" w:rsidRDefault="00DE63B0" w:rsidP="00DE63B0">
      <w:pPr>
        <w:jc w:val="both"/>
        <w:rPr>
          <w:sz w:val="26"/>
          <w:szCs w:val="26"/>
        </w:rPr>
      </w:pPr>
      <w:r w:rsidRPr="00DE63B0">
        <w:rPr>
          <w:sz w:val="26"/>
          <w:szCs w:val="26"/>
        </w:rPr>
        <w:t>e)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19CA22D9" w14:textId="77777777" w:rsidR="00DE63B0" w:rsidRDefault="00DE63B0" w:rsidP="00DE63B0">
      <w:pPr>
        <w:jc w:val="both"/>
        <w:rPr>
          <w:sz w:val="26"/>
          <w:szCs w:val="26"/>
        </w:rPr>
      </w:pPr>
      <w:r w:rsidRPr="00DE63B0">
        <w:rPr>
          <w:sz w:val="26"/>
          <w:szCs w:val="26"/>
        </w:rPr>
        <w:t>f)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0D8745A1" w14:textId="77777777" w:rsidR="00DE63B0" w:rsidRDefault="00DE63B0" w:rsidP="00DE63B0">
      <w:pPr>
        <w:jc w:val="both"/>
        <w:rPr>
          <w:sz w:val="26"/>
          <w:szCs w:val="26"/>
        </w:rPr>
      </w:pPr>
      <w:r w:rsidRPr="00DE63B0">
        <w:rPr>
          <w:sz w:val="26"/>
          <w:szCs w:val="26"/>
        </w:rPr>
        <w:t xml:space="preserve"> (2) Az adatkezelő felelős az (1) bekezdésnek való megfelelésért, továbbá képesnek kell lennie e megfelelés igazolására („elszámoltathatóság”). </w:t>
      </w:r>
    </w:p>
    <w:p w14:paraId="792F9092" w14:textId="77777777" w:rsidR="00DE63B0" w:rsidRDefault="00DE63B0" w:rsidP="00DE63B0">
      <w:pPr>
        <w:jc w:val="both"/>
        <w:rPr>
          <w:sz w:val="26"/>
          <w:szCs w:val="26"/>
        </w:rPr>
      </w:pPr>
    </w:p>
    <w:p w14:paraId="06E79D8F" w14:textId="77777777" w:rsidR="00943711" w:rsidRDefault="00943711" w:rsidP="00DE63B0">
      <w:pPr>
        <w:jc w:val="both"/>
        <w:rPr>
          <w:sz w:val="26"/>
          <w:szCs w:val="26"/>
        </w:rPr>
      </w:pPr>
    </w:p>
    <w:p w14:paraId="16295DE4" w14:textId="77777777" w:rsidR="00943711" w:rsidRDefault="00943711" w:rsidP="00DE63B0">
      <w:pPr>
        <w:jc w:val="both"/>
        <w:rPr>
          <w:sz w:val="26"/>
          <w:szCs w:val="26"/>
        </w:rPr>
      </w:pPr>
    </w:p>
    <w:p w14:paraId="464F8950" w14:textId="77777777" w:rsidR="00943711" w:rsidRDefault="00943711" w:rsidP="00DE63B0">
      <w:pPr>
        <w:jc w:val="both"/>
        <w:rPr>
          <w:sz w:val="26"/>
          <w:szCs w:val="26"/>
        </w:rPr>
      </w:pPr>
    </w:p>
    <w:p w14:paraId="4884E816" w14:textId="77777777" w:rsidR="00943711" w:rsidRDefault="00943711" w:rsidP="00DE63B0">
      <w:pPr>
        <w:jc w:val="both"/>
        <w:rPr>
          <w:sz w:val="26"/>
          <w:szCs w:val="26"/>
        </w:rPr>
      </w:pPr>
    </w:p>
    <w:p w14:paraId="479B9A8C" w14:textId="5F8E9179" w:rsidR="00DE63B0" w:rsidRPr="00943711" w:rsidRDefault="00DE63B0" w:rsidP="00943711">
      <w:pPr>
        <w:jc w:val="center"/>
        <w:rPr>
          <w:b/>
          <w:bCs/>
          <w:color w:val="FFC000" w:themeColor="accent4"/>
          <w:sz w:val="32"/>
          <w:szCs w:val="32"/>
          <w:u w:val="single"/>
        </w:rPr>
      </w:pPr>
      <w:r w:rsidRPr="00943711">
        <w:rPr>
          <w:b/>
          <w:bCs/>
          <w:color w:val="FFC000" w:themeColor="accent4"/>
          <w:sz w:val="32"/>
          <w:szCs w:val="32"/>
          <w:u w:val="single"/>
        </w:rPr>
        <w:lastRenderedPageBreak/>
        <w:t>Rendelkezésre bocsátandó információk</w:t>
      </w:r>
    </w:p>
    <w:p w14:paraId="4D21D42B" w14:textId="14386EFA" w:rsidR="00DE63B0" w:rsidRPr="00DE63B0" w:rsidRDefault="00DE63B0" w:rsidP="00DE63B0">
      <w:pPr>
        <w:pStyle w:val="Listaszerbekezds"/>
        <w:numPr>
          <w:ilvl w:val="0"/>
          <w:numId w:val="11"/>
        </w:numPr>
        <w:jc w:val="both"/>
        <w:rPr>
          <w:sz w:val="26"/>
          <w:szCs w:val="26"/>
        </w:rPr>
      </w:pPr>
      <w:r w:rsidRPr="00DE63B0">
        <w:rPr>
          <w:sz w:val="26"/>
          <w:szCs w:val="26"/>
        </w:rPr>
        <w:t xml:space="preserve">Az információs önrendelkezési jogról és az információszabadságról szóló 2011. évi CXII. törvény 5. § (1) alapján meg kell határozni a weblap//weboldal működésénél a következőket: </w:t>
      </w:r>
    </w:p>
    <w:p w14:paraId="4F1A1C74" w14:textId="72DE16E9" w:rsidR="00DE63B0" w:rsidRDefault="00DE63B0" w:rsidP="00DE63B0">
      <w:pPr>
        <w:jc w:val="both"/>
        <w:rPr>
          <w:sz w:val="26"/>
          <w:szCs w:val="26"/>
        </w:rPr>
      </w:pPr>
      <w:r>
        <w:rPr>
          <w:sz w:val="26"/>
          <w:szCs w:val="26"/>
        </w:rPr>
        <w:t xml:space="preserve">a) </w:t>
      </w:r>
      <w:r w:rsidRPr="00DE63B0">
        <w:rPr>
          <w:sz w:val="26"/>
          <w:szCs w:val="26"/>
        </w:rPr>
        <w:t>az adatgyűjtés ténye,</w:t>
      </w:r>
    </w:p>
    <w:p w14:paraId="25B2A092" w14:textId="77777777" w:rsidR="00DE63B0" w:rsidRDefault="00DE63B0" w:rsidP="00DE63B0">
      <w:pPr>
        <w:jc w:val="both"/>
        <w:rPr>
          <w:sz w:val="26"/>
          <w:szCs w:val="26"/>
        </w:rPr>
      </w:pPr>
      <w:r w:rsidRPr="00DE63B0">
        <w:rPr>
          <w:sz w:val="26"/>
          <w:szCs w:val="26"/>
        </w:rPr>
        <w:t>b) az érintettek köre,</w:t>
      </w:r>
    </w:p>
    <w:p w14:paraId="2B94D299" w14:textId="77777777" w:rsidR="00DE63B0" w:rsidRDefault="00DE63B0" w:rsidP="00DE63B0">
      <w:pPr>
        <w:jc w:val="both"/>
        <w:rPr>
          <w:sz w:val="26"/>
          <w:szCs w:val="26"/>
        </w:rPr>
      </w:pPr>
      <w:r w:rsidRPr="00DE63B0">
        <w:rPr>
          <w:sz w:val="26"/>
          <w:szCs w:val="26"/>
        </w:rPr>
        <w:t>c) az adatgyűjtés célja,</w:t>
      </w:r>
    </w:p>
    <w:p w14:paraId="69E822C8" w14:textId="73414F87" w:rsidR="00DE63B0" w:rsidRDefault="00DE63B0" w:rsidP="00DE63B0">
      <w:pPr>
        <w:jc w:val="both"/>
        <w:rPr>
          <w:sz w:val="26"/>
          <w:szCs w:val="26"/>
        </w:rPr>
      </w:pPr>
      <w:r w:rsidRPr="00DE63B0">
        <w:rPr>
          <w:sz w:val="26"/>
          <w:szCs w:val="26"/>
        </w:rPr>
        <w:t>d) az adatkezelés időtartama,</w:t>
      </w:r>
    </w:p>
    <w:p w14:paraId="03DBE7DD" w14:textId="77777777" w:rsidR="00DE63B0" w:rsidRPr="00DE63B0" w:rsidRDefault="00DE63B0" w:rsidP="00DE63B0">
      <w:pPr>
        <w:jc w:val="both"/>
        <w:rPr>
          <w:sz w:val="26"/>
          <w:szCs w:val="26"/>
        </w:rPr>
      </w:pPr>
      <w:r w:rsidRPr="00DE63B0">
        <w:rPr>
          <w:sz w:val="26"/>
          <w:szCs w:val="26"/>
        </w:rPr>
        <w:t>e) az adatok megismerésére jogosult lehetséges adatkezelők személye,</w:t>
      </w:r>
    </w:p>
    <w:p w14:paraId="785379CE" w14:textId="10D2D902" w:rsidR="00DE63B0" w:rsidRDefault="00DE63B0" w:rsidP="00DE63B0">
      <w:pPr>
        <w:jc w:val="both"/>
        <w:rPr>
          <w:sz w:val="26"/>
          <w:szCs w:val="26"/>
        </w:rPr>
      </w:pPr>
      <w:r w:rsidRPr="00DE63B0">
        <w:rPr>
          <w:sz w:val="26"/>
          <w:szCs w:val="26"/>
        </w:rPr>
        <w:t>f) az érintettek adatkezeléssel kapcsolatos jogainak ismertetése</w:t>
      </w:r>
    </w:p>
    <w:p w14:paraId="78156F50" w14:textId="77777777" w:rsidR="00DE63B0" w:rsidRDefault="00DE63B0" w:rsidP="00DE63B0">
      <w:pPr>
        <w:pStyle w:val="Listaszerbekezds"/>
        <w:numPr>
          <w:ilvl w:val="0"/>
          <w:numId w:val="11"/>
        </w:numPr>
        <w:jc w:val="both"/>
        <w:rPr>
          <w:sz w:val="26"/>
          <w:szCs w:val="26"/>
        </w:rPr>
      </w:pPr>
      <w:r w:rsidRPr="00DE63B0">
        <w:rPr>
          <w:sz w:val="26"/>
          <w:szCs w:val="26"/>
        </w:rPr>
        <w:t>Az adatgyűjtés ténye, a kezelt adatok köre:</w:t>
      </w:r>
    </w:p>
    <w:p w14:paraId="22728A39" w14:textId="77777777" w:rsidR="00DE63B0" w:rsidRDefault="00DE63B0" w:rsidP="00DE63B0">
      <w:pPr>
        <w:pStyle w:val="Listaszerbekezds"/>
        <w:jc w:val="both"/>
        <w:rPr>
          <w:sz w:val="26"/>
          <w:szCs w:val="26"/>
        </w:rPr>
      </w:pPr>
      <w:r w:rsidRPr="00DE63B0">
        <w:rPr>
          <w:sz w:val="26"/>
          <w:szCs w:val="26"/>
        </w:rPr>
        <w:t xml:space="preserve">Honlapnál: </w:t>
      </w:r>
    </w:p>
    <w:p w14:paraId="01A8EF15" w14:textId="50CE0FDD" w:rsidR="00DE63B0" w:rsidRDefault="00DE63B0" w:rsidP="00DE63B0">
      <w:pPr>
        <w:pStyle w:val="Listaszerbekezds"/>
        <w:jc w:val="both"/>
        <w:rPr>
          <w:sz w:val="26"/>
          <w:szCs w:val="26"/>
        </w:rPr>
      </w:pPr>
      <w:r w:rsidRPr="00DE63B0">
        <w:rPr>
          <w:sz w:val="26"/>
          <w:szCs w:val="26"/>
        </w:rPr>
        <w:t xml:space="preserve">• </w:t>
      </w:r>
      <w:r w:rsidR="00943711" w:rsidRPr="00DE63B0">
        <w:rPr>
          <w:sz w:val="26"/>
          <w:szCs w:val="26"/>
        </w:rPr>
        <w:t>Neve</w:t>
      </w:r>
      <w:r w:rsidR="00943711" w:rsidRPr="00DE63B0">
        <w:rPr>
          <w:sz w:val="26"/>
          <w:szCs w:val="26"/>
        </w:rPr>
        <w:t xml:space="preserve"> </w:t>
      </w:r>
    </w:p>
    <w:p w14:paraId="2E537445" w14:textId="0C66EDFA" w:rsidR="00DE63B0" w:rsidRDefault="00DE63B0" w:rsidP="00DE63B0">
      <w:pPr>
        <w:pStyle w:val="Listaszerbekezds"/>
        <w:jc w:val="both"/>
        <w:rPr>
          <w:sz w:val="26"/>
          <w:szCs w:val="26"/>
        </w:rPr>
      </w:pPr>
      <w:r w:rsidRPr="00DE63B0">
        <w:rPr>
          <w:sz w:val="26"/>
          <w:szCs w:val="26"/>
        </w:rPr>
        <w:t xml:space="preserve">• </w:t>
      </w:r>
      <w:r w:rsidR="00943711">
        <w:rPr>
          <w:sz w:val="26"/>
          <w:szCs w:val="26"/>
        </w:rPr>
        <w:t>Email címe</w:t>
      </w:r>
    </w:p>
    <w:p w14:paraId="1323C5EF" w14:textId="1F2D77A3" w:rsidR="00DE63B0" w:rsidRDefault="00DE63B0" w:rsidP="00DE63B0">
      <w:pPr>
        <w:pStyle w:val="Listaszerbekezds"/>
        <w:jc w:val="both"/>
        <w:rPr>
          <w:sz w:val="26"/>
          <w:szCs w:val="26"/>
        </w:rPr>
      </w:pPr>
      <w:r w:rsidRPr="00DE63B0">
        <w:rPr>
          <w:sz w:val="26"/>
          <w:szCs w:val="26"/>
        </w:rPr>
        <w:t>• Telefonszáma</w:t>
      </w:r>
    </w:p>
    <w:p w14:paraId="704DEDAB" w14:textId="77777777" w:rsidR="00A7738D" w:rsidRDefault="00A7738D" w:rsidP="00A7738D">
      <w:pPr>
        <w:pStyle w:val="Listaszerbekezds"/>
        <w:numPr>
          <w:ilvl w:val="0"/>
          <w:numId w:val="11"/>
        </w:numPr>
        <w:jc w:val="both"/>
        <w:rPr>
          <w:sz w:val="26"/>
          <w:szCs w:val="26"/>
        </w:rPr>
      </w:pPr>
      <w:r w:rsidRPr="00A7738D">
        <w:rPr>
          <w:sz w:val="26"/>
          <w:szCs w:val="26"/>
        </w:rPr>
        <w:t>Az érintettek köre: A weblap/-</w:t>
      </w:r>
      <w:proofErr w:type="spellStart"/>
      <w:r w:rsidRPr="00A7738D">
        <w:rPr>
          <w:sz w:val="26"/>
          <w:szCs w:val="26"/>
        </w:rPr>
        <w:t>on</w:t>
      </w:r>
      <w:proofErr w:type="spellEnd"/>
      <w:r w:rsidRPr="00A7738D">
        <w:rPr>
          <w:sz w:val="26"/>
          <w:szCs w:val="26"/>
        </w:rPr>
        <w:t xml:space="preserve"> regisztrált valamennyi felhasználó.</w:t>
      </w:r>
    </w:p>
    <w:p w14:paraId="368C1956" w14:textId="77777777" w:rsidR="00A7738D" w:rsidRDefault="00A7738D" w:rsidP="00A7738D">
      <w:pPr>
        <w:pStyle w:val="Listaszerbekezds"/>
        <w:numPr>
          <w:ilvl w:val="0"/>
          <w:numId w:val="11"/>
        </w:numPr>
        <w:jc w:val="both"/>
        <w:rPr>
          <w:sz w:val="26"/>
          <w:szCs w:val="26"/>
        </w:rPr>
      </w:pPr>
      <w:r w:rsidRPr="00A7738D">
        <w:rPr>
          <w:sz w:val="26"/>
          <w:szCs w:val="26"/>
        </w:rPr>
        <w:t xml:space="preserve">Az adatgyűjtés célja: </w:t>
      </w:r>
    </w:p>
    <w:p w14:paraId="2D6832C3" w14:textId="77777777" w:rsidR="00A7738D" w:rsidRDefault="00A7738D" w:rsidP="00A7738D">
      <w:pPr>
        <w:pStyle w:val="Listaszerbekezds"/>
        <w:jc w:val="both"/>
        <w:rPr>
          <w:sz w:val="26"/>
          <w:szCs w:val="26"/>
        </w:rPr>
      </w:pPr>
      <w:r w:rsidRPr="00A7738D">
        <w:rPr>
          <w:sz w:val="26"/>
          <w:szCs w:val="26"/>
        </w:rPr>
        <w:t xml:space="preserve">Honlapnál: </w:t>
      </w:r>
    </w:p>
    <w:p w14:paraId="4F88A391" w14:textId="77777777" w:rsidR="00A7738D" w:rsidRDefault="00A7738D" w:rsidP="00A7738D">
      <w:pPr>
        <w:pStyle w:val="Listaszerbekezds"/>
        <w:jc w:val="both"/>
        <w:rPr>
          <w:sz w:val="26"/>
          <w:szCs w:val="26"/>
        </w:rPr>
      </w:pPr>
      <w:r w:rsidRPr="00A7738D">
        <w:rPr>
          <w:sz w:val="26"/>
          <w:szCs w:val="26"/>
        </w:rPr>
        <w:t xml:space="preserve">Email: </w:t>
      </w:r>
    </w:p>
    <w:p w14:paraId="72843676" w14:textId="3488C0E6" w:rsidR="00A7738D" w:rsidRDefault="00A7738D" w:rsidP="00A7738D">
      <w:pPr>
        <w:pStyle w:val="Listaszerbekezds"/>
        <w:numPr>
          <w:ilvl w:val="0"/>
          <w:numId w:val="12"/>
        </w:numPr>
        <w:jc w:val="both"/>
        <w:rPr>
          <w:sz w:val="26"/>
          <w:szCs w:val="26"/>
        </w:rPr>
      </w:pPr>
      <w:r w:rsidRPr="00A7738D">
        <w:rPr>
          <w:sz w:val="26"/>
          <w:szCs w:val="26"/>
        </w:rPr>
        <w:t xml:space="preserve">ügyfélkapcsolat a cél </w:t>
      </w:r>
    </w:p>
    <w:p w14:paraId="00244773" w14:textId="592EC68F" w:rsidR="00A7738D" w:rsidRPr="00A7738D" w:rsidRDefault="00A7738D" w:rsidP="00A7738D">
      <w:pPr>
        <w:pStyle w:val="Listaszerbekezds"/>
        <w:jc w:val="both"/>
        <w:rPr>
          <w:sz w:val="26"/>
          <w:szCs w:val="26"/>
        </w:rPr>
      </w:pPr>
      <w:r w:rsidRPr="00A7738D">
        <w:rPr>
          <w:sz w:val="26"/>
          <w:szCs w:val="26"/>
        </w:rPr>
        <w:t>Név (Keresztnév és/vagy vezetéknév, cégnév):</w:t>
      </w:r>
    </w:p>
    <w:p w14:paraId="6172C35F" w14:textId="7BA3A33C" w:rsidR="00A7738D" w:rsidRDefault="00A7738D" w:rsidP="00A7738D">
      <w:pPr>
        <w:pStyle w:val="Listaszerbekezds"/>
        <w:numPr>
          <w:ilvl w:val="0"/>
          <w:numId w:val="12"/>
        </w:numPr>
        <w:jc w:val="both"/>
        <w:rPr>
          <w:sz w:val="26"/>
          <w:szCs w:val="26"/>
        </w:rPr>
      </w:pPr>
      <w:r w:rsidRPr="00A7738D">
        <w:rPr>
          <w:sz w:val="26"/>
          <w:szCs w:val="26"/>
        </w:rPr>
        <w:t>ügyfélkapcsolat a cél</w:t>
      </w:r>
    </w:p>
    <w:p w14:paraId="43546CED" w14:textId="08167AD4" w:rsidR="00A7738D" w:rsidRDefault="00A7738D" w:rsidP="00A7738D">
      <w:pPr>
        <w:pStyle w:val="Listaszerbekezds"/>
        <w:jc w:val="both"/>
        <w:rPr>
          <w:sz w:val="26"/>
          <w:szCs w:val="26"/>
        </w:rPr>
      </w:pPr>
      <w:r w:rsidRPr="00A7738D">
        <w:rPr>
          <w:sz w:val="26"/>
          <w:szCs w:val="26"/>
        </w:rPr>
        <w:t xml:space="preserve">Telefonszám </w:t>
      </w:r>
    </w:p>
    <w:p w14:paraId="683FE3FB" w14:textId="3B450E7A" w:rsidR="00DE63B0" w:rsidRDefault="00A7738D" w:rsidP="00A7738D">
      <w:pPr>
        <w:pStyle w:val="Listaszerbekezds"/>
        <w:numPr>
          <w:ilvl w:val="0"/>
          <w:numId w:val="12"/>
        </w:numPr>
        <w:jc w:val="both"/>
        <w:rPr>
          <w:sz w:val="26"/>
          <w:szCs w:val="26"/>
        </w:rPr>
      </w:pPr>
      <w:r w:rsidRPr="00A7738D">
        <w:rPr>
          <w:sz w:val="26"/>
          <w:szCs w:val="26"/>
        </w:rPr>
        <w:t>ügyfélkapcsolat a cél</w:t>
      </w:r>
    </w:p>
    <w:p w14:paraId="7858793F" w14:textId="77777777" w:rsidR="00A7738D" w:rsidRDefault="00A7738D" w:rsidP="00A7738D">
      <w:pPr>
        <w:pStyle w:val="Listaszerbekezds"/>
        <w:numPr>
          <w:ilvl w:val="0"/>
          <w:numId w:val="11"/>
        </w:numPr>
        <w:jc w:val="both"/>
        <w:rPr>
          <w:sz w:val="26"/>
          <w:szCs w:val="26"/>
        </w:rPr>
      </w:pPr>
      <w:r w:rsidRPr="00A7738D">
        <w:rPr>
          <w:sz w:val="26"/>
          <w:szCs w:val="26"/>
        </w:rPr>
        <w:t>Az adatkezelés időtartama, az adatok törlésének határideje: A regisztráció törlésével azonnal. Kivéve a számviteli bizonylatok esetében, hiszen a számvitelről szóló 2000. évi C. törvény 169. § (2) bekezdése alapján 8 évig meg kell őrizni ezeket az adatokat. 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7DEA24E3" w14:textId="77777777" w:rsidR="00A7738D" w:rsidRDefault="00A7738D" w:rsidP="00A7738D">
      <w:pPr>
        <w:pStyle w:val="Listaszerbekezds"/>
        <w:numPr>
          <w:ilvl w:val="0"/>
          <w:numId w:val="11"/>
        </w:numPr>
        <w:jc w:val="both"/>
        <w:rPr>
          <w:sz w:val="26"/>
          <w:szCs w:val="26"/>
        </w:rPr>
      </w:pPr>
      <w:r w:rsidRPr="00A7738D">
        <w:rPr>
          <w:sz w:val="26"/>
          <w:szCs w:val="26"/>
        </w:rPr>
        <w:t xml:space="preserve"> Az adatok megismerésére jogosult lehetséges adatkezelők személye: A személyes adatokat az adatkezelő munkatársai kezelhetik, a fenti alapelvek tiszteletben tartásával.</w:t>
      </w:r>
    </w:p>
    <w:p w14:paraId="0B1AAB6C" w14:textId="7C1163DF" w:rsidR="00A7738D" w:rsidRDefault="00A7738D" w:rsidP="00A7738D">
      <w:pPr>
        <w:pStyle w:val="Listaszerbekezds"/>
        <w:numPr>
          <w:ilvl w:val="0"/>
          <w:numId w:val="11"/>
        </w:numPr>
        <w:jc w:val="both"/>
        <w:rPr>
          <w:sz w:val="26"/>
          <w:szCs w:val="26"/>
        </w:rPr>
      </w:pPr>
      <w:r w:rsidRPr="00A7738D">
        <w:rPr>
          <w:sz w:val="26"/>
          <w:szCs w:val="26"/>
        </w:rPr>
        <w:lastRenderedPageBreak/>
        <w:t>Az érintettek adatkezeléssel kapcsolatos jogainak ismertetése: A következő adatok módosítását lehet elvégezni a weboldalakon: A személyes adatok törlését, vagy módosítását az alábbi módokon tudja érintett kezdeményezni: • postai úton (8900 Zalaegerszeg,</w:t>
      </w:r>
      <w:r w:rsidR="00F15ADE">
        <w:rPr>
          <w:sz w:val="26"/>
          <w:szCs w:val="26"/>
        </w:rPr>
        <w:t xml:space="preserve"> </w:t>
      </w:r>
      <w:proofErr w:type="spellStart"/>
      <w:r>
        <w:rPr>
          <w:sz w:val="26"/>
          <w:szCs w:val="26"/>
        </w:rPr>
        <w:t>Ebergényi</w:t>
      </w:r>
      <w:proofErr w:type="spellEnd"/>
      <w:r>
        <w:rPr>
          <w:sz w:val="26"/>
          <w:szCs w:val="26"/>
        </w:rPr>
        <w:t xml:space="preserve"> utca 52/</w:t>
      </w:r>
      <w:r w:rsidR="00943711">
        <w:rPr>
          <w:sz w:val="26"/>
          <w:szCs w:val="26"/>
        </w:rPr>
        <w:t>E</w:t>
      </w:r>
      <w:r w:rsidRPr="00A7738D">
        <w:rPr>
          <w:sz w:val="26"/>
          <w:szCs w:val="26"/>
        </w:rPr>
        <w:t xml:space="preserve"> címen), • e-mail útján </w:t>
      </w:r>
      <w:r w:rsidR="00F15ADE">
        <w:rPr>
          <w:sz w:val="26"/>
          <w:szCs w:val="26"/>
        </w:rPr>
        <w:t>info</w:t>
      </w:r>
      <w:r w:rsidRPr="00A7738D">
        <w:rPr>
          <w:sz w:val="26"/>
          <w:szCs w:val="26"/>
        </w:rPr>
        <w:t>@</w:t>
      </w:r>
      <w:r>
        <w:rPr>
          <w:sz w:val="26"/>
          <w:szCs w:val="26"/>
        </w:rPr>
        <w:t>nmautomation.hu</w:t>
      </w:r>
      <w:r w:rsidRPr="00A7738D">
        <w:rPr>
          <w:sz w:val="26"/>
          <w:szCs w:val="26"/>
        </w:rPr>
        <w:t xml:space="preserve"> e-mail címen. </w:t>
      </w:r>
    </w:p>
    <w:p w14:paraId="418D98D3" w14:textId="1A9617C5" w:rsidR="00A7738D" w:rsidRPr="00A7738D" w:rsidRDefault="00A7738D" w:rsidP="00A7738D">
      <w:pPr>
        <w:pStyle w:val="Listaszerbekezds"/>
        <w:numPr>
          <w:ilvl w:val="0"/>
          <w:numId w:val="11"/>
        </w:numPr>
        <w:jc w:val="both"/>
        <w:rPr>
          <w:sz w:val="26"/>
          <w:szCs w:val="26"/>
        </w:rPr>
      </w:pPr>
      <w:r w:rsidRPr="00A7738D">
        <w:rPr>
          <w:sz w:val="26"/>
          <w:szCs w:val="26"/>
        </w:rPr>
        <w:t xml:space="preserve">Az adatkezelés jogalapja: a Felhasználó hozzájárulása, az </w:t>
      </w:r>
      <w:proofErr w:type="spellStart"/>
      <w:r w:rsidRPr="00A7738D">
        <w:rPr>
          <w:sz w:val="26"/>
          <w:szCs w:val="26"/>
        </w:rPr>
        <w:t>Infotv</w:t>
      </w:r>
      <w:proofErr w:type="spellEnd"/>
      <w:r w:rsidRPr="00A7738D">
        <w:rPr>
          <w:sz w:val="26"/>
          <w:szCs w:val="26"/>
        </w:rPr>
        <w:t xml:space="preserve">. 5. § (1) bekezdése, illetve az elektronikus kereskedelemi szolgáltatások, valamint az információs társadalommal összefüggő szolgáltatások egyes kérdéseiről szóló 2001. évi CVIII. törvény (a továbbiakban: </w:t>
      </w:r>
      <w:proofErr w:type="spellStart"/>
      <w:r w:rsidRPr="00A7738D">
        <w:rPr>
          <w:sz w:val="26"/>
          <w:szCs w:val="26"/>
        </w:rPr>
        <w:t>Elker</w:t>
      </w:r>
      <w:proofErr w:type="spellEnd"/>
      <w:r w:rsidRPr="00A7738D">
        <w:rPr>
          <w:sz w:val="26"/>
          <w:szCs w:val="26"/>
        </w:rPr>
        <w:t xml:space="preserve"> tv.) 13/A. § (3) bekezdése:</w:t>
      </w:r>
    </w:p>
    <w:p w14:paraId="41E5DAC4" w14:textId="77777777" w:rsidR="00A7738D" w:rsidRDefault="00A7738D" w:rsidP="00DE63B0">
      <w:pPr>
        <w:jc w:val="both"/>
        <w:rPr>
          <w:sz w:val="26"/>
          <w:szCs w:val="26"/>
        </w:rPr>
      </w:pPr>
      <w:r w:rsidRPr="00A7738D">
        <w:rPr>
          <w:sz w:val="26"/>
          <w:szCs w:val="26"/>
        </w:rPr>
        <w:t xml:space="preserve">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 azonban ebben az esetben is csak a szükséges mértékben és ideig. </w:t>
      </w:r>
    </w:p>
    <w:p w14:paraId="53D52734" w14:textId="55F11310" w:rsidR="00A7738D" w:rsidRPr="00F15ADE" w:rsidRDefault="00A7738D" w:rsidP="00A7738D">
      <w:pPr>
        <w:ind w:firstLine="708"/>
      </w:pPr>
      <w:r w:rsidRPr="00F15ADE">
        <w:t>Az adatkezelés során igénybe vett tárhelyszolgáltató (weblap) adatai:</w:t>
      </w:r>
    </w:p>
    <w:p w14:paraId="33715E61" w14:textId="1DE40576" w:rsidR="00A7738D" w:rsidRPr="00F15ADE" w:rsidRDefault="00A7738D" w:rsidP="00A7738D">
      <w:pPr>
        <w:ind w:firstLine="708"/>
      </w:pPr>
      <w:r w:rsidRPr="00F15ADE">
        <w:t xml:space="preserve">Név: </w:t>
      </w:r>
      <w:proofErr w:type="spellStart"/>
      <w:r w:rsidR="00F15ADE">
        <w:rPr>
          <w:rFonts w:ascii="Cambria" w:hAnsi="Cambria"/>
          <w:color w:val="222222"/>
          <w:shd w:val="clear" w:color="auto" w:fill="FFFFFF"/>
        </w:rPr>
        <w:t>Tárhely.Eu</w:t>
      </w:r>
      <w:proofErr w:type="spellEnd"/>
      <w:r w:rsidR="00F15ADE">
        <w:rPr>
          <w:rFonts w:ascii="Cambria" w:hAnsi="Cambria"/>
          <w:color w:val="222222"/>
          <w:shd w:val="clear" w:color="auto" w:fill="FFFFFF"/>
        </w:rPr>
        <w:t xml:space="preserve"> Kft.</w:t>
      </w:r>
    </w:p>
    <w:p w14:paraId="52F18FE1" w14:textId="58A08C3F" w:rsidR="00A7738D" w:rsidRPr="00F15ADE" w:rsidRDefault="00A7738D" w:rsidP="00A7738D">
      <w:pPr>
        <w:ind w:firstLine="708"/>
        <w:rPr>
          <w:b/>
          <w:bCs/>
        </w:rPr>
      </w:pPr>
      <w:r w:rsidRPr="00F15ADE">
        <w:t xml:space="preserve">Cím: </w:t>
      </w:r>
      <w:r w:rsidR="00F15ADE">
        <w:rPr>
          <w:rFonts w:ascii="Cambria" w:hAnsi="Cambria"/>
          <w:color w:val="222222"/>
          <w:shd w:val="clear" w:color="auto" w:fill="FFFFFF"/>
        </w:rPr>
        <w:t>1538 Budapest, Pf.: 510.</w:t>
      </w:r>
    </w:p>
    <w:p w14:paraId="45063B9B" w14:textId="611B9267" w:rsidR="00A7738D" w:rsidRPr="00F15ADE" w:rsidRDefault="00A7738D" w:rsidP="00A7738D">
      <w:pPr>
        <w:ind w:firstLine="708"/>
      </w:pPr>
      <w:r w:rsidRPr="00F15ADE">
        <w:t xml:space="preserve">E-mail: </w:t>
      </w:r>
      <w:hyperlink r:id="rId9" w:tgtFrame="_blank" w:history="1">
        <w:r w:rsidR="00F15ADE">
          <w:rPr>
            <w:rStyle w:val="Hiperhivatkozs"/>
            <w:rFonts w:ascii="Cambria" w:hAnsi="Cambria"/>
            <w:color w:val="1155CC"/>
            <w:shd w:val="clear" w:color="auto" w:fill="FFFFFF"/>
          </w:rPr>
          <w:t>support@tarhely.eu</w:t>
        </w:r>
      </w:hyperlink>
    </w:p>
    <w:p w14:paraId="6F3F6B7F" w14:textId="694B4A7D" w:rsidR="00A7738D" w:rsidRPr="00F15ADE" w:rsidRDefault="00A7738D" w:rsidP="00A7738D">
      <w:pPr>
        <w:ind w:firstLine="708"/>
      </w:pPr>
      <w:r w:rsidRPr="00F15ADE">
        <w:t xml:space="preserve">Telefonszám: </w:t>
      </w:r>
      <w:r w:rsidR="00F15ADE">
        <w:rPr>
          <w:rFonts w:ascii="Cambria" w:hAnsi="Cambria"/>
          <w:color w:val="222222"/>
          <w:shd w:val="clear" w:color="auto" w:fill="FFFFFF"/>
        </w:rPr>
        <w:t>+36 1 789 2 789</w:t>
      </w:r>
    </w:p>
    <w:p w14:paraId="3F1CCCED" w14:textId="2DC87939" w:rsidR="00A7738D" w:rsidRDefault="00A7738D" w:rsidP="00943711">
      <w:pPr>
        <w:ind w:firstLine="708"/>
      </w:pPr>
      <w:r w:rsidRPr="00F15ADE">
        <w:t>Az adatkezelés</w:t>
      </w:r>
      <w:r w:rsidR="00F15ADE">
        <w:t xml:space="preserve"> </w:t>
      </w:r>
      <w:r w:rsidRPr="00F15ADE">
        <w:t>elérhet</w:t>
      </w:r>
      <w:r w:rsidR="00F15ADE" w:rsidRPr="00F15ADE">
        <w:t>ő</w:t>
      </w:r>
      <w:r w:rsidRPr="00F15ADE">
        <w:t xml:space="preserve">sége: </w:t>
      </w:r>
      <w:r w:rsidR="00F15ADE" w:rsidRPr="00F15ADE">
        <w:rPr>
          <w:rFonts w:ascii="Cambria" w:hAnsi="Cambria"/>
          <w:color w:val="222222"/>
          <w:shd w:val="clear" w:color="auto" w:fill="FFFFFF"/>
        </w:rPr>
        <w:t> </w:t>
      </w:r>
      <w:hyperlink r:id="rId10" w:tgtFrame="_blank" w:history="1">
        <w:r w:rsidR="00F15ADE" w:rsidRPr="00F15ADE">
          <w:rPr>
            <w:rStyle w:val="Hiperhivatkozs"/>
            <w:rFonts w:asciiTheme="majorHAnsi" w:hAnsiTheme="majorHAnsi" w:cstheme="majorHAnsi"/>
            <w:color w:val="005588"/>
            <w:shd w:val="clear" w:color="auto" w:fill="FFFFFF"/>
          </w:rPr>
          <w:t>https://tarhely.eu/dokumentumok/adatvedelmi_szabalyzat.pdf</w:t>
        </w:r>
      </w:hyperlink>
    </w:p>
    <w:p w14:paraId="7ED9D3B8" w14:textId="77777777" w:rsidR="00A7738D" w:rsidRPr="00943711" w:rsidRDefault="00A7738D" w:rsidP="00A7738D">
      <w:pPr>
        <w:jc w:val="both"/>
        <w:rPr>
          <w:color w:val="FFC000" w:themeColor="accent4"/>
          <w:sz w:val="26"/>
          <w:szCs w:val="26"/>
        </w:rPr>
      </w:pPr>
      <w:r w:rsidRPr="00943711">
        <w:rPr>
          <w:b/>
          <w:bCs/>
          <w:color w:val="FFC000" w:themeColor="accent4"/>
          <w:sz w:val="32"/>
          <w:szCs w:val="32"/>
          <w:u w:val="single"/>
        </w:rPr>
        <w:t>Az adatkezelés biztonsága és az érintettek jogai</w:t>
      </w:r>
      <w:r w:rsidRPr="00943711">
        <w:rPr>
          <w:color w:val="FFC000" w:themeColor="accent4"/>
          <w:sz w:val="26"/>
          <w:szCs w:val="26"/>
        </w:rPr>
        <w:t xml:space="preserve"> </w:t>
      </w:r>
      <w:r w:rsidRPr="00943711">
        <w:rPr>
          <w:color w:val="FFC000" w:themeColor="accent4"/>
          <w:sz w:val="26"/>
          <w:szCs w:val="26"/>
          <w:u w:val="single"/>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w:t>
      </w:r>
      <w:r w:rsidRPr="00943711">
        <w:rPr>
          <w:color w:val="FFC000" w:themeColor="accent4"/>
          <w:sz w:val="26"/>
          <w:szCs w:val="26"/>
        </w:rPr>
        <w:t xml:space="preserve"> </w:t>
      </w:r>
    </w:p>
    <w:p w14:paraId="2D209091" w14:textId="27FD47B9" w:rsidR="00A7738D" w:rsidRDefault="00A7738D" w:rsidP="00A7738D">
      <w:pPr>
        <w:jc w:val="both"/>
      </w:pPr>
      <w:r w:rsidRPr="00A7738D">
        <w:rPr>
          <w:sz w:val="26"/>
          <w:szCs w:val="26"/>
        </w:rPr>
        <w:t>A személyes adatok kezelésének jogszerűnek és tisztességesnek kell lennie. A természetes személyek számára átláthatónak kell lennie, hogy a rájuk vonatkozó személyes adataikat hogyan gyűjtik, használják fel, azokba</w:t>
      </w:r>
      <w:r>
        <w:rPr>
          <w:sz w:val="26"/>
          <w:szCs w:val="26"/>
        </w:rPr>
        <w:t>,</w:t>
      </w:r>
      <w:r w:rsidRPr="00A7738D">
        <w:rPr>
          <w:sz w:val="26"/>
          <w:szCs w:val="26"/>
        </w:rPr>
        <w:t xml:space="preserve"> hogy tekintenek bele vagy milyen egyéb módon kezelik, valamint azzal összefüggésben, hogy a személyes adatokat milyen mértékben kezelik vagy fogják kezelni. Az átláthatóság elve megköveteli, hogy a személyes adatok kezelésével összefüggő tájékoztatás, illetve kommunikáció könnyen hozzáférhető és közérthető legyen, valamint</w:t>
      </w:r>
      <w:r>
        <w:rPr>
          <w:sz w:val="26"/>
          <w:szCs w:val="26"/>
        </w:rPr>
        <w:t xml:space="preserve">, </w:t>
      </w:r>
      <w:r w:rsidRPr="00A7738D">
        <w:rPr>
          <w:sz w:val="26"/>
          <w:szCs w:val="26"/>
        </w:rPr>
        <w:t xml:space="preserve">hogy azt világosan és egyszerű nyelvezettel fogalmazzák </w:t>
      </w:r>
      <w:r w:rsidRPr="00A7738D">
        <w:rPr>
          <w:sz w:val="26"/>
          <w:szCs w:val="26"/>
        </w:rPr>
        <w:lastRenderedPageBreak/>
        <w:t xml:space="preserve">meg. Ez az elv vonatkozik különösen az érintetteknek az adatkezelő kilétéről és az adatkezelés céljáról való tájékoztatására, valamint az azt célzó további tájékoztatásra, hogy biztosított legyen az érintett személyes adatainak tisztességes és átlátható kezelése, továbbá arra a tájékoztatásra, hogy az érintetteknek jogukban áll megerősítést és tájékoztatást kapni a róluk kezelt adatokról. A természetes személyt a személyes adatok kezelésével összefüggő kockázatokról, szabályokról, garanciákról és jogokról tájékoztatni kell, valamint arról, hogy hogyan gyakorolhatja az adatkezelés kapcsán megillető jogokat. A személyes adatkezelés konkrét céljainak mindenekelőtt explicit módon </w:t>
      </w:r>
      <w:proofErr w:type="spellStart"/>
      <w:r w:rsidRPr="00A7738D">
        <w:rPr>
          <w:sz w:val="26"/>
          <w:szCs w:val="26"/>
        </w:rPr>
        <w:t>megfogalmazottaknak</w:t>
      </w:r>
      <w:proofErr w:type="spellEnd"/>
      <w:r>
        <w:rPr>
          <w:sz w:val="26"/>
          <w:szCs w:val="26"/>
        </w:rPr>
        <w:t>,</w:t>
      </w:r>
      <w:r w:rsidRPr="00A7738D">
        <w:rPr>
          <w:sz w:val="26"/>
          <w:szCs w:val="26"/>
        </w:rPr>
        <w:t xml:space="preserve"> és jogszerűeknek, továbbá már a személyes adatok gyűjtésének időpontjában meghatározottaknak kell lenniük. A személyes adatoknak a kezelésük céljára alkalmasaknak és relevánsaknak kell lenniük, az adatok körét pedig a célhoz szükséges minimumra kell korlátozni. Ehhez pedig biztosítani kell különösen azt, hogy a személyes adatok tárolása a lehető legrövidebb időtartamra korlátozódjon. Személyes adatok csak abban az esetben kezelhetők, ha az adatkezelés célját egyéb eszközzel észszerű módon nem lehetséges elérni. Annak biztosítása érdekében, hogy a személyes adatok tárolása a szükséges időtartamra korlátozódjon, az adatkezelő törlési vagy rendszeres felülvizsgálati határidőket állapít meg. A pontatlan személyes adatok helyesbítése vagy törlése érdekében minden észszerű lépést meg kell tenni. A személyes adatokat olyan módon</w:t>
      </w:r>
      <w:r w:rsidRPr="00A7738D">
        <w:t xml:space="preserve"> </w:t>
      </w:r>
      <w:r w:rsidRPr="00A7738D">
        <w:rPr>
          <w:sz w:val="26"/>
          <w:szCs w:val="26"/>
        </w:rPr>
        <w:t>kell kezelni, amely biztosítja azok megfelelő szintű biztonságát és bizalmas kezelését, többek között annak érdekében, hogy megakadályozza a személyes adatokhoz és a személyes adatok kezeléséhez használt eszközökhöz való jogosulatlan hozzáférést, illetve azok jogosulatlan felhasználását.</w:t>
      </w:r>
    </w:p>
    <w:p w14:paraId="188B8BF7" w14:textId="5556D5FA" w:rsidR="00A7738D" w:rsidRDefault="00A7738D" w:rsidP="00A7738D">
      <w:pPr>
        <w:jc w:val="both"/>
        <w:rPr>
          <w:sz w:val="26"/>
          <w:szCs w:val="26"/>
        </w:rPr>
      </w:pPr>
      <w:r w:rsidRPr="00A7738D">
        <w:rPr>
          <w:sz w:val="26"/>
          <w:szCs w:val="26"/>
        </w:rPr>
        <w:t>Annak érdekében, hogy a személyes adatok kezelése jogszerű legyen, annak az érintett hozzájárulásán kell alapulnia, vagy valamely egyéb jogszerű, jogszabály által megállapított - akár e rendeletben, akár más, az e rendeletben említettek szerinti uniós vagy tagállami jogban foglalt - alappal kell rendelkeznie, ideértve az adatkezelőre vonatkozó jogi kötelezettségeknek való megfelelés szükségességét, az érintett által kötött esetleges szerződés teljesítését, illetve az érintett által kért, a szerződéskötést megelőzően megteendő lépéseket</w:t>
      </w:r>
      <w:r>
        <w:rPr>
          <w:sz w:val="26"/>
          <w:szCs w:val="26"/>
        </w:rPr>
        <w:t>.</w:t>
      </w:r>
    </w:p>
    <w:p w14:paraId="7EE32DB9" w14:textId="6C3441EC" w:rsidR="00A7738D" w:rsidRPr="00943711" w:rsidRDefault="00CB719A" w:rsidP="00943711">
      <w:pPr>
        <w:jc w:val="center"/>
        <w:rPr>
          <w:color w:val="FFC000" w:themeColor="accent4"/>
          <w:sz w:val="26"/>
          <w:szCs w:val="26"/>
          <w:u w:val="single"/>
        </w:rPr>
      </w:pPr>
      <w:r w:rsidRPr="00943711">
        <w:rPr>
          <w:b/>
          <w:bCs/>
          <w:color w:val="FFC000" w:themeColor="accent4"/>
          <w:sz w:val="32"/>
          <w:szCs w:val="32"/>
          <w:u w:val="single"/>
        </w:rPr>
        <w:t>Hírlevél küldés</w:t>
      </w:r>
      <w:r w:rsidRPr="00943711">
        <w:rPr>
          <w:color w:val="FFC000" w:themeColor="accent4"/>
          <w:sz w:val="26"/>
          <w:szCs w:val="26"/>
          <w:u w:val="single"/>
        </w:rPr>
        <w:t xml:space="preserve"> (2008. évi XLVIII. törvény – a gazdasági reklámtevékenység alapvető feltételeiről és egyes korlátairól 6. §)</w:t>
      </w:r>
    </w:p>
    <w:p w14:paraId="20960B0E" w14:textId="77777777" w:rsidR="00CB719A" w:rsidRDefault="00CB719A" w:rsidP="00CB719A">
      <w:pPr>
        <w:spacing w:after="0"/>
        <w:jc w:val="both"/>
        <w:rPr>
          <w:sz w:val="26"/>
          <w:szCs w:val="26"/>
        </w:rPr>
      </w:pPr>
      <w:r w:rsidRPr="00CB719A">
        <w:rPr>
          <w:sz w:val="26"/>
          <w:szCs w:val="26"/>
        </w:rPr>
        <w:t>(1) Ha külön törvény eltérően nem rendelkezik, reklám természetes személynek mint reklám címzettjének közvetlen megkeresése módszerével (a továbbiakban: közvetlen üzletszerzés), így különösen elektronikus levelezés vagy azzal egyenértékű más egyéni kommunikációs eszköz útján - a (4) bekezdésben meghatározott kivétellel - kizárólag akkor közölhető, ha ahhoz a reklám címzettje előzetesen egyértelműen és kifejezetten hozzájárult.</w:t>
      </w:r>
    </w:p>
    <w:p w14:paraId="4159DAC2" w14:textId="77777777" w:rsidR="00CB719A" w:rsidRDefault="00CB719A" w:rsidP="00CB719A">
      <w:pPr>
        <w:spacing w:after="0"/>
        <w:jc w:val="both"/>
        <w:rPr>
          <w:sz w:val="26"/>
          <w:szCs w:val="26"/>
        </w:rPr>
      </w:pPr>
      <w:r w:rsidRPr="00CB719A">
        <w:rPr>
          <w:sz w:val="26"/>
          <w:szCs w:val="26"/>
        </w:rPr>
        <w:lastRenderedPageBreak/>
        <w:t>(2) * Hozzájáruló nyilatkozat bármely olyan módon tehető, amely tartalmazza a nyilatkozó nevét, illetve - amennyiben a reklám, amelyre a hozzájárulás vonatkozik, csak meghatározott életkorú személyek számára közölhető - születési helyét és idejét, továbbá azoknak a személyes adatoknak a körét, amelyek kezeléséhez a nyilatkozó hozzájárul, valamint a hozzájárulás önkéntes és a megfelelő tájékoztatás birtokában történő kifejezését.</w:t>
      </w:r>
    </w:p>
    <w:p w14:paraId="3F004B7F" w14:textId="77777777" w:rsidR="00CB719A" w:rsidRDefault="00CB719A" w:rsidP="00CB719A">
      <w:pPr>
        <w:spacing w:after="0"/>
        <w:jc w:val="both"/>
        <w:rPr>
          <w:sz w:val="26"/>
          <w:szCs w:val="26"/>
        </w:rPr>
      </w:pPr>
      <w:r w:rsidRPr="00CB719A">
        <w:rPr>
          <w:sz w:val="26"/>
          <w:szCs w:val="26"/>
        </w:rPr>
        <w:t>(3) Az (1) bekezdés szerinti hozzájáruló nyilatkozat bármikor korlátozás és indokolás nélkül, ingyenesen visszavonható. Ebben az esetben a nyilatkozó nevét és minden egyéb személyes adatát az (5) bekezdésben meghatározott nyilvántartásból haladéktalanul törölni kell, és részére reklám az (1) bekezdésben meghatározott módon a továbbiakban nem közölhető.</w:t>
      </w:r>
    </w:p>
    <w:p w14:paraId="52D2CD61" w14:textId="77777777" w:rsidR="00CB719A" w:rsidRDefault="00CB719A" w:rsidP="00CB719A">
      <w:pPr>
        <w:spacing w:after="0"/>
        <w:jc w:val="both"/>
        <w:rPr>
          <w:sz w:val="26"/>
          <w:szCs w:val="26"/>
        </w:rPr>
      </w:pPr>
      <w:r w:rsidRPr="00CB719A">
        <w:rPr>
          <w:sz w:val="26"/>
          <w:szCs w:val="26"/>
        </w:rPr>
        <w:t xml:space="preserve">(4) * Címzett reklámküldemény természetes személy mint a reklám címzettje részére közvetlen üzletszerzés útján a címzett előzetes és kifejezett hozzájárulásának hiányában is küldhető, a reklámozó és a reklámszolgáltató azonban köteles biztosítani, hogy a reklám címzettje a reklám küldését bármikor ingyenesen és korlátozás nélkül megtilthassa. Megtiltás esetén az érintett személy részére reklám közvetlen üzletszerzés útján a továbbiakban nem küldhető. </w:t>
      </w:r>
    </w:p>
    <w:p w14:paraId="52F3A10B" w14:textId="095D13F1" w:rsidR="00CB719A" w:rsidRDefault="00CB719A" w:rsidP="00CB719A">
      <w:pPr>
        <w:spacing w:after="0"/>
        <w:jc w:val="both"/>
        <w:rPr>
          <w:sz w:val="26"/>
          <w:szCs w:val="26"/>
        </w:rPr>
      </w:pPr>
      <w:r w:rsidRPr="00CB719A">
        <w:rPr>
          <w:sz w:val="26"/>
          <w:szCs w:val="26"/>
        </w:rPr>
        <w:t xml:space="preserve">(5) A reklámozó, a reklámszolgáltató, illetve a reklám </w:t>
      </w:r>
      <w:proofErr w:type="spellStart"/>
      <w:r w:rsidRPr="00CB719A">
        <w:rPr>
          <w:sz w:val="26"/>
          <w:szCs w:val="26"/>
        </w:rPr>
        <w:t>közzétevője</w:t>
      </w:r>
      <w:proofErr w:type="spellEnd"/>
      <w:r w:rsidRPr="00CB719A">
        <w:rPr>
          <w:sz w:val="26"/>
          <w:szCs w:val="26"/>
        </w:rPr>
        <w:t xml:space="preserve"> - az (1) bekezdés szerinti hozzájárulásban meghatározott körben - a náluk hozzájáruló nyilatkozatot tevő személyek személyes adatairól nyilvántartást vezet. Az ebben a nyilvántartásban rögzített - a reklám címzettjére vonatkozó - adat csak a hozzájáruló nyilatkozatban foglaltaknak megfelelően, annak visszavonásáig kezelhető, és harmadik fél számára kizárólag az érintett személy előzetes hozzájárulásával adható át.</w:t>
      </w:r>
    </w:p>
    <w:p w14:paraId="289429D2" w14:textId="77777777" w:rsidR="00CB719A" w:rsidRDefault="00CB719A" w:rsidP="00CB719A">
      <w:pPr>
        <w:spacing w:after="0"/>
        <w:jc w:val="both"/>
        <w:rPr>
          <w:sz w:val="26"/>
          <w:szCs w:val="26"/>
        </w:rPr>
      </w:pPr>
      <w:r w:rsidRPr="00CB719A">
        <w:rPr>
          <w:sz w:val="26"/>
          <w:szCs w:val="26"/>
        </w:rPr>
        <w:t xml:space="preserve">(6) A (3) bekezdés szerinti visszavonó nyilatkozat megtételére, illetve a reklám küldésének (4) bekezdés szerinti megtiltására mind postai úton, mind pedig elektronikus levél útján lehetőséget kell biztosítani úgy, hogy a nyilatkozatot tevő személy egyértelműen azonosítható legyen. </w:t>
      </w:r>
    </w:p>
    <w:p w14:paraId="1C2DA15C" w14:textId="77777777" w:rsidR="00CB719A" w:rsidRDefault="00CB719A" w:rsidP="00CB719A">
      <w:pPr>
        <w:spacing w:after="0"/>
        <w:jc w:val="both"/>
        <w:rPr>
          <w:sz w:val="26"/>
          <w:szCs w:val="26"/>
        </w:rPr>
      </w:pPr>
      <w:r>
        <w:rPr>
          <w:sz w:val="26"/>
          <w:szCs w:val="26"/>
        </w:rPr>
        <w:t>(</w:t>
      </w:r>
      <w:r w:rsidRPr="00CB719A">
        <w:rPr>
          <w:sz w:val="26"/>
          <w:szCs w:val="26"/>
        </w:rPr>
        <w:t xml:space="preserve">7) * Az (1), illetve a (4) bekezdésben meghatározott módon közölt reklámhoz kapcsolódóan egyértelműen és </w:t>
      </w:r>
      <w:proofErr w:type="spellStart"/>
      <w:r w:rsidRPr="00CB719A">
        <w:rPr>
          <w:sz w:val="26"/>
          <w:szCs w:val="26"/>
        </w:rPr>
        <w:t>szembetűnően</w:t>
      </w:r>
      <w:proofErr w:type="spellEnd"/>
      <w:r w:rsidRPr="00CB719A">
        <w:rPr>
          <w:sz w:val="26"/>
          <w:szCs w:val="26"/>
        </w:rPr>
        <w:t xml:space="preserve"> tájékoztatni kell a címzettet arról a címről és egyéb elérhetőségről, ahol az ilyen reklámok részére történő közléséhez való hozzájáruló nyilatkozatának visszavonása, illetve a reklám küldésének megtiltása iránti igényét bejelentheti, továbbá - a (4) bekezdés szerinti esetben - ebből a célból az ugyanazon reklámozó érdekében ugyanazon címzett részére 2009. október 1-jét követően első alkalommal küldött reklámküldeménynek tartalmaznia kell a lemondást lehetővé tevő, postai úton címzett, térítésmentesen feladható és könyvelt küldeményként, igazolható módon kézbesített válaszlevelet.</w:t>
      </w:r>
    </w:p>
    <w:p w14:paraId="63FA2C50" w14:textId="77777777" w:rsidR="00CB719A" w:rsidRDefault="00CB719A" w:rsidP="00CB719A">
      <w:pPr>
        <w:spacing w:after="0"/>
        <w:jc w:val="both"/>
        <w:rPr>
          <w:sz w:val="26"/>
          <w:szCs w:val="26"/>
        </w:rPr>
      </w:pPr>
      <w:r w:rsidRPr="00CB719A">
        <w:rPr>
          <w:sz w:val="26"/>
          <w:szCs w:val="26"/>
        </w:rPr>
        <w:lastRenderedPageBreak/>
        <w:t>(8) Az (1) bekezdés szerinti hozzájáruló nyilatkozat kérésére vonatkozó közvetlen megkeresés reklámot nem tartalmazhat, ide nem értve a vállalkozás nevét és megjelölését.</w:t>
      </w:r>
    </w:p>
    <w:p w14:paraId="4E6195AB" w14:textId="5433D834" w:rsidR="00CB719A" w:rsidRPr="00CB719A" w:rsidRDefault="00CB719A" w:rsidP="00CB719A">
      <w:pPr>
        <w:spacing w:after="0"/>
        <w:jc w:val="both"/>
        <w:rPr>
          <w:color w:val="339966"/>
          <w:sz w:val="26"/>
          <w:szCs w:val="26"/>
          <w:u w:val="single"/>
        </w:rPr>
      </w:pPr>
      <w:r w:rsidRPr="00CB719A">
        <w:rPr>
          <w:sz w:val="26"/>
          <w:szCs w:val="26"/>
        </w:rPr>
        <w:t>(9) * E § alkalmazásában címzett reklámküldemény: kizárólag hirdetést, üzletszerzési vagy reklámanyagot tartalmazó - egyszerre legalább 500 címzett részére feladott, a címzett neve, címe, és az üzenet jellegét nem módosító adat kivételével azonos tartalmú - a postai szolgáltatásokról szóló törvény szerinti, ott önállóan nem nevesített postai küldemény.</w:t>
      </w:r>
    </w:p>
    <w:p w14:paraId="4C035F94" w14:textId="77777777" w:rsidR="00CB719A" w:rsidRDefault="00CB719A" w:rsidP="00A7738D"/>
    <w:p w14:paraId="041DDC13" w14:textId="15E9F908" w:rsidR="00A7738D" w:rsidRPr="00943711" w:rsidRDefault="00CB719A" w:rsidP="00943711">
      <w:pPr>
        <w:jc w:val="center"/>
        <w:rPr>
          <w:color w:val="FFC000" w:themeColor="accent4"/>
          <w:sz w:val="26"/>
          <w:szCs w:val="26"/>
          <w:u w:val="single"/>
        </w:rPr>
      </w:pPr>
      <w:proofErr w:type="spellStart"/>
      <w:r w:rsidRPr="00943711">
        <w:rPr>
          <w:b/>
          <w:bCs/>
          <w:color w:val="FFC000" w:themeColor="accent4"/>
          <w:sz w:val="32"/>
          <w:szCs w:val="32"/>
          <w:u w:val="single"/>
        </w:rPr>
        <w:t>Cookie</w:t>
      </w:r>
      <w:proofErr w:type="spellEnd"/>
      <w:r w:rsidRPr="00943711">
        <w:rPr>
          <w:b/>
          <w:bCs/>
          <w:color w:val="FFC000" w:themeColor="accent4"/>
          <w:sz w:val="32"/>
          <w:szCs w:val="32"/>
          <w:u w:val="single"/>
        </w:rPr>
        <w:t>-k, sütik kezelése</w:t>
      </w:r>
      <w:r w:rsidRPr="00943711">
        <w:rPr>
          <w:color w:val="FFC000" w:themeColor="accent4"/>
          <w:sz w:val="26"/>
          <w:szCs w:val="26"/>
          <w:u w:val="single"/>
        </w:rPr>
        <w:t xml:space="preserve"> (AZ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w:t>
      </w:r>
    </w:p>
    <w:p w14:paraId="5E83DC7C" w14:textId="7645875E" w:rsidR="00CB719A" w:rsidRDefault="00CB719A" w:rsidP="00CB719A">
      <w:pPr>
        <w:jc w:val="both"/>
        <w:rPr>
          <w:sz w:val="26"/>
          <w:szCs w:val="26"/>
        </w:rPr>
      </w:pPr>
      <w:r w:rsidRPr="00CB719A">
        <w:rPr>
          <w:sz w:val="26"/>
          <w:szCs w:val="26"/>
        </w:rPr>
        <w:t xml:space="preserve">A honlap/webáruház használatával a személy tudomásul veszi a következőt: A természetes személyek összefüggésbe hozhatók az általuk használt készülékek, alkalmazások, eszközök és protokollok által rendelkezésre bocsátott online azonosítókkal, például IP-címekkel és </w:t>
      </w:r>
      <w:proofErr w:type="spellStart"/>
      <w:r w:rsidRPr="00CB719A">
        <w:rPr>
          <w:sz w:val="26"/>
          <w:szCs w:val="26"/>
        </w:rPr>
        <w:t>cookieazonosítókkal</w:t>
      </w:r>
      <w:proofErr w:type="spellEnd"/>
      <w:r w:rsidRPr="00CB719A">
        <w:rPr>
          <w:sz w:val="26"/>
          <w:szCs w:val="26"/>
        </w:rPr>
        <w:t>, valamint egyéb azonosítókkal, például rádiófrekvenciás azonosító címkékkel. Ezáltal olyan nyomok keletkezhetnek, amelyek egyedi azonosítókkal és a szerverek által fogadott egyéb információkkal összekapcsolva felhasználhatók a természetes személyes profiljának létrehozására és az adott személy azonosítására.</w:t>
      </w:r>
    </w:p>
    <w:p w14:paraId="37599F2C" w14:textId="55D27E7C" w:rsidR="00CB719A" w:rsidRPr="00943711" w:rsidRDefault="00CB719A" w:rsidP="00943711">
      <w:pPr>
        <w:jc w:val="center"/>
        <w:rPr>
          <w:color w:val="FFC000" w:themeColor="accent4"/>
          <w:sz w:val="26"/>
          <w:szCs w:val="26"/>
        </w:rPr>
      </w:pPr>
      <w:r w:rsidRPr="00943711">
        <w:rPr>
          <w:b/>
          <w:bCs/>
          <w:color w:val="FFC000" w:themeColor="accent4"/>
          <w:sz w:val="32"/>
          <w:szCs w:val="32"/>
          <w:u w:val="single"/>
        </w:rPr>
        <w:t xml:space="preserve">Jogorvoslat </w:t>
      </w:r>
      <w:r w:rsidRPr="00943711">
        <w:rPr>
          <w:color w:val="FFC000" w:themeColor="accent4"/>
          <w:sz w:val="26"/>
          <w:szCs w:val="26"/>
          <w:u w:val="single"/>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79. cikk</w:t>
      </w:r>
    </w:p>
    <w:p w14:paraId="1D297781" w14:textId="77777777" w:rsidR="00CB719A" w:rsidRDefault="00CB719A" w:rsidP="00CB719A">
      <w:pPr>
        <w:jc w:val="both"/>
        <w:rPr>
          <w:sz w:val="26"/>
          <w:szCs w:val="26"/>
        </w:rPr>
      </w:pPr>
      <w:r w:rsidRPr="00CB719A">
        <w:rPr>
          <w:sz w:val="26"/>
          <w:szCs w:val="26"/>
        </w:rPr>
        <w:t>(1) A rendelkezésre álló közigazgatási vagy nem bírósági útra tartozó jogorvoslatok - köztük a felügyeleti hatóságnál történő panasztételhez való, 77. cikk szerinti jog - sérelme nélkül, minden érintett hatékony bírósági jogorvoslatra jogosult, ha megítélése szerint a személyes adatainak e rendeletnek nem megfelelő kezelése következtében megsértették az e rendelet szerinti jogait.</w:t>
      </w:r>
    </w:p>
    <w:p w14:paraId="48A297F8" w14:textId="11AFB7C3" w:rsidR="00CB719A" w:rsidRDefault="00CB719A" w:rsidP="00CB719A">
      <w:pPr>
        <w:jc w:val="both"/>
        <w:rPr>
          <w:sz w:val="26"/>
          <w:szCs w:val="26"/>
        </w:rPr>
      </w:pPr>
      <w:r w:rsidRPr="00CB719A">
        <w:rPr>
          <w:sz w:val="26"/>
          <w:szCs w:val="26"/>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012FF79C" w14:textId="77777777" w:rsidR="00CB719A" w:rsidRDefault="00CB719A" w:rsidP="00CB719A">
      <w:pPr>
        <w:jc w:val="both"/>
        <w:rPr>
          <w:sz w:val="26"/>
          <w:szCs w:val="26"/>
        </w:rPr>
      </w:pPr>
      <w:r w:rsidRPr="00CB719A">
        <w:rPr>
          <w:sz w:val="26"/>
          <w:szCs w:val="26"/>
        </w:rPr>
        <w:lastRenderedPageBreak/>
        <w:t xml:space="preserve">Esetleges jogsértése esetén a Nemzeti Adatvédelmi és Információszabadság Hatóságnál lehet panasszal élni: </w:t>
      </w:r>
    </w:p>
    <w:p w14:paraId="70275922" w14:textId="77777777" w:rsidR="00CB719A" w:rsidRDefault="00CB719A" w:rsidP="00CB719A">
      <w:pPr>
        <w:ind w:firstLine="708"/>
        <w:jc w:val="both"/>
        <w:rPr>
          <w:sz w:val="26"/>
          <w:szCs w:val="26"/>
        </w:rPr>
      </w:pPr>
      <w:r w:rsidRPr="00CB719A">
        <w:rPr>
          <w:sz w:val="26"/>
          <w:szCs w:val="26"/>
        </w:rPr>
        <w:t>Nemzeti Adatvédelmi és Információszabadság Hatóság</w:t>
      </w:r>
    </w:p>
    <w:p w14:paraId="584B0DDA" w14:textId="77777777" w:rsidR="00CB719A" w:rsidRDefault="00CB719A" w:rsidP="00CB719A">
      <w:pPr>
        <w:ind w:left="708" w:firstLine="708"/>
        <w:jc w:val="both"/>
        <w:rPr>
          <w:sz w:val="26"/>
          <w:szCs w:val="26"/>
        </w:rPr>
      </w:pPr>
      <w:r w:rsidRPr="00CB719A">
        <w:rPr>
          <w:sz w:val="26"/>
          <w:szCs w:val="26"/>
        </w:rPr>
        <w:t xml:space="preserve">1125 Budapest, Szilágyi Erzsébet fasor 22/C. </w:t>
      </w:r>
    </w:p>
    <w:p w14:paraId="2D489502" w14:textId="77777777" w:rsidR="00CB719A" w:rsidRDefault="00CB719A" w:rsidP="00CB719A">
      <w:pPr>
        <w:ind w:left="708" w:firstLine="708"/>
        <w:jc w:val="both"/>
        <w:rPr>
          <w:sz w:val="26"/>
          <w:szCs w:val="26"/>
        </w:rPr>
      </w:pPr>
      <w:r w:rsidRPr="00CB719A">
        <w:rPr>
          <w:sz w:val="26"/>
          <w:szCs w:val="26"/>
        </w:rPr>
        <w:t xml:space="preserve">Levelezési cím: 1530 Budapest, Postafiók: 5. </w:t>
      </w:r>
    </w:p>
    <w:p w14:paraId="304F2593" w14:textId="77777777" w:rsidR="00CB719A" w:rsidRDefault="00CB719A" w:rsidP="00CB719A">
      <w:pPr>
        <w:ind w:left="708" w:firstLine="708"/>
        <w:jc w:val="both"/>
        <w:rPr>
          <w:sz w:val="26"/>
          <w:szCs w:val="26"/>
        </w:rPr>
      </w:pPr>
      <w:r w:rsidRPr="00CB719A">
        <w:rPr>
          <w:sz w:val="26"/>
          <w:szCs w:val="26"/>
        </w:rPr>
        <w:t xml:space="preserve">Telefon: +36 -1-391-1400 Fax: +36-1-391-1410 </w:t>
      </w:r>
    </w:p>
    <w:p w14:paraId="0275D0DC" w14:textId="08D77BF9" w:rsidR="00CB719A" w:rsidRDefault="00CB719A" w:rsidP="00CB719A">
      <w:pPr>
        <w:ind w:left="708" w:firstLine="708"/>
        <w:rPr>
          <w:sz w:val="26"/>
          <w:szCs w:val="26"/>
        </w:rPr>
      </w:pPr>
      <w:r w:rsidRPr="00CB719A">
        <w:rPr>
          <w:sz w:val="26"/>
          <w:szCs w:val="26"/>
        </w:rPr>
        <w:t xml:space="preserve">E-mail: </w:t>
      </w:r>
      <w:hyperlink r:id="rId11" w:history="1">
        <w:r w:rsidRPr="00523221">
          <w:rPr>
            <w:rStyle w:val="Hiperhivatkozs"/>
            <w:sz w:val="26"/>
            <w:szCs w:val="26"/>
          </w:rPr>
          <w:t>ugyfelszolgalat@naih.hu</w:t>
        </w:r>
      </w:hyperlink>
    </w:p>
    <w:p w14:paraId="61E23242" w14:textId="074B49B8" w:rsidR="00CB719A" w:rsidRPr="00943711" w:rsidRDefault="00CB719A" w:rsidP="00943711">
      <w:pPr>
        <w:ind w:left="708"/>
        <w:jc w:val="center"/>
        <w:rPr>
          <w:color w:val="FFC000" w:themeColor="accent4"/>
          <w:sz w:val="26"/>
          <w:szCs w:val="26"/>
        </w:rPr>
      </w:pPr>
      <w:r w:rsidRPr="00943711">
        <w:rPr>
          <w:b/>
          <w:bCs/>
          <w:color w:val="FFC000" w:themeColor="accent4"/>
          <w:sz w:val="32"/>
          <w:szCs w:val="32"/>
          <w:u w:val="single"/>
        </w:rPr>
        <w:t>A kártérítéshez való jog</w:t>
      </w:r>
      <w:r w:rsidRPr="00943711">
        <w:rPr>
          <w:color w:val="FFC000" w:themeColor="accent4"/>
          <w:sz w:val="26"/>
          <w:szCs w:val="26"/>
          <w:u w:val="single"/>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82. cikk</w:t>
      </w:r>
    </w:p>
    <w:p w14:paraId="108AEAEA" w14:textId="77777777" w:rsidR="00CB719A" w:rsidRDefault="00CB719A" w:rsidP="00CB719A">
      <w:pPr>
        <w:ind w:left="708"/>
        <w:jc w:val="both"/>
        <w:rPr>
          <w:sz w:val="26"/>
          <w:szCs w:val="26"/>
        </w:rPr>
      </w:pPr>
      <w:r w:rsidRPr="00CB719A">
        <w:rPr>
          <w:sz w:val="26"/>
          <w:szCs w:val="26"/>
        </w:rPr>
        <w:t>(1) Minden olyan személy, aki e rendelet megsértésének eredményeként vagyoni vagy nem vagyoni kárt szenvedett, az elszenvedett kárért az adatkezelőtől vagy az adatfeldolgozótól kártérítésre jogosult.</w:t>
      </w:r>
    </w:p>
    <w:p w14:paraId="7E9A82C6" w14:textId="77777777" w:rsidR="00CB719A" w:rsidRDefault="00CB719A" w:rsidP="00CB719A">
      <w:pPr>
        <w:ind w:left="708"/>
        <w:jc w:val="both"/>
        <w:rPr>
          <w:sz w:val="26"/>
          <w:szCs w:val="26"/>
        </w:rPr>
      </w:pPr>
      <w:r w:rsidRPr="00CB719A">
        <w:rPr>
          <w:sz w:val="26"/>
          <w:szCs w:val="26"/>
        </w:rPr>
        <w:t>(2) Az adatkezelésben érintett valamennyi adatkezelő felelősséggel tartozik minden olyan kárért, amelyet az e rendeletet sértő adatkezelés okozott. Az adatfeldolgozó csak abban az esetben tartozik felelősséggel az adatkezelés által okozott károkért, ha nem tartotta be az e rendeletben meghatározott, kifejezetten az adatfeldolgozókat terhelő kötelezettségeket, vagy ha az adatkezelő jogszerű utasításait figyelmen kívül hagyta vagy azokkal ellentétesen járt el.</w:t>
      </w:r>
    </w:p>
    <w:p w14:paraId="3D1A7EEA" w14:textId="77777777" w:rsidR="00CB719A" w:rsidRDefault="00CB719A" w:rsidP="00CB719A">
      <w:pPr>
        <w:ind w:left="708"/>
        <w:jc w:val="both"/>
        <w:rPr>
          <w:sz w:val="26"/>
          <w:szCs w:val="26"/>
        </w:rPr>
      </w:pPr>
      <w:r w:rsidRPr="00CB719A">
        <w:rPr>
          <w:sz w:val="26"/>
          <w:szCs w:val="26"/>
        </w:rPr>
        <w:t>(3) Az adatkezelő, illetve az adatfeldolgozó mentesül az e cikk (2) bekezdése szerinti felelősség alól, ha bizonyítja, hogy a kárt előidéző eseményért őt semmilyen módon nem terheli felelősség.</w:t>
      </w:r>
    </w:p>
    <w:p w14:paraId="710A9548" w14:textId="77777777" w:rsidR="00CB719A" w:rsidRDefault="00CB719A" w:rsidP="00CB719A">
      <w:pPr>
        <w:ind w:left="708"/>
        <w:jc w:val="both"/>
        <w:rPr>
          <w:sz w:val="26"/>
          <w:szCs w:val="26"/>
        </w:rPr>
      </w:pPr>
      <w:r w:rsidRPr="00CB719A">
        <w:rPr>
          <w:sz w:val="26"/>
          <w:szCs w:val="26"/>
        </w:rPr>
        <w:t>(4) Ha több adatkezelő vagy több adatfeldolgozó vagy mind az adatkezelő mind az adatfeldolgozó érintett ugyanabban az adatkezelésben, és - a (2) és (3) bekezdés alapján - felelősséggel tartozik az adatkezelés által okozott károkért, minden egyes adatkezelő vagy adatfeldolgozó az érintett tényleges kártérítésének biztosítása érdekében egyetemleges felelősséggel tartozik a teljes kárért.</w:t>
      </w:r>
    </w:p>
    <w:p w14:paraId="6349C3F1" w14:textId="77777777" w:rsidR="00CB719A" w:rsidRDefault="00CB719A" w:rsidP="00CB719A">
      <w:pPr>
        <w:ind w:left="708"/>
        <w:jc w:val="both"/>
        <w:rPr>
          <w:sz w:val="26"/>
          <w:szCs w:val="26"/>
        </w:rPr>
      </w:pPr>
      <w:r w:rsidRPr="00CB719A">
        <w:rPr>
          <w:sz w:val="26"/>
          <w:szCs w:val="26"/>
        </w:rPr>
        <w:t xml:space="preserve">(5) Ha valamely adatkezelő vagy adatfeldolgozó a (4) bekezdéssel összhangban teljes kártérítést fizetett az elszenvedett kárért, jogosult arra, hogy az ugyanazon adatkezelésben érintett többi adatkezelőtől vagy adatfeldolgozótól visszaigényelje </w:t>
      </w:r>
      <w:r w:rsidRPr="00CB719A">
        <w:rPr>
          <w:sz w:val="26"/>
          <w:szCs w:val="26"/>
        </w:rPr>
        <w:lastRenderedPageBreak/>
        <w:t>a kártérítésnek azt a részét, amely megfelel a (2) bekezdésben megállapított feltételek értelmében a károkozásért viselt felelősségük mértékének.</w:t>
      </w:r>
    </w:p>
    <w:p w14:paraId="2B983427" w14:textId="77777777" w:rsidR="00CB719A" w:rsidRDefault="00CB719A" w:rsidP="00CB719A">
      <w:pPr>
        <w:ind w:left="708"/>
        <w:jc w:val="both"/>
        <w:rPr>
          <w:sz w:val="26"/>
          <w:szCs w:val="26"/>
        </w:rPr>
      </w:pPr>
      <w:r w:rsidRPr="00CB719A">
        <w:rPr>
          <w:sz w:val="26"/>
          <w:szCs w:val="26"/>
        </w:rPr>
        <w:t xml:space="preserve">(6) A kártérítéshez való jog érvényesítését célzó bírósági eljárást az előtt a bíróság előtt kell megindítani, amely a 79. cikk (2) bekezdésében említett tagállam joga szerint illetékes. </w:t>
      </w:r>
    </w:p>
    <w:p w14:paraId="17CD4E94" w14:textId="77777777" w:rsidR="00CB719A" w:rsidRDefault="00CB719A" w:rsidP="00CB719A">
      <w:pPr>
        <w:ind w:left="708"/>
        <w:rPr>
          <w:sz w:val="26"/>
          <w:szCs w:val="26"/>
        </w:rPr>
      </w:pPr>
    </w:p>
    <w:p w14:paraId="6864E822" w14:textId="77777777" w:rsidR="00CB719A" w:rsidRDefault="00CB719A" w:rsidP="00CB719A">
      <w:pPr>
        <w:ind w:left="708"/>
        <w:rPr>
          <w:sz w:val="26"/>
          <w:szCs w:val="26"/>
        </w:rPr>
      </w:pPr>
    </w:p>
    <w:p w14:paraId="2ED278BE" w14:textId="77777777" w:rsidR="00CB719A" w:rsidRDefault="00CB719A" w:rsidP="00CB719A">
      <w:pPr>
        <w:ind w:left="708"/>
        <w:rPr>
          <w:sz w:val="26"/>
          <w:szCs w:val="26"/>
        </w:rPr>
      </w:pPr>
    </w:p>
    <w:p w14:paraId="60EBA76B" w14:textId="77777777" w:rsidR="00CB719A" w:rsidRDefault="00CB719A" w:rsidP="00CB719A">
      <w:pPr>
        <w:ind w:left="708"/>
        <w:rPr>
          <w:sz w:val="26"/>
          <w:szCs w:val="26"/>
        </w:rPr>
      </w:pPr>
    </w:p>
    <w:p w14:paraId="6AC9000D" w14:textId="6E57D62E" w:rsidR="00CB719A" w:rsidRPr="00943711" w:rsidRDefault="00CB719A" w:rsidP="00943711">
      <w:pPr>
        <w:ind w:left="708"/>
        <w:jc w:val="center"/>
        <w:rPr>
          <w:b/>
          <w:bCs/>
          <w:color w:val="FFC000" w:themeColor="accent4"/>
          <w:sz w:val="32"/>
          <w:szCs w:val="32"/>
          <w:u w:val="single"/>
        </w:rPr>
      </w:pPr>
      <w:r w:rsidRPr="00943711">
        <w:rPr>
          <w:b/>
          <w:bCs/>
          <w:color w:val="FFC000" w:themeColor="accent4"/>
          <w:sz w:val="32"/>
          <w:szCs w:val="32"/>
          <w:u w:val="single"/>
        </w:rPr>
        <w:t>Referenciák:</w:t>
      </w:r>
    </w:p>
    <w:p w14:paraId="41E5ED28" w14:textId="77777777" w:rsidR="00CB719A" w:rsidRDefault="00CB719A" w:rsidP="00CB719A">
      <w:pPr>
        <w:rPr>
          <w:sz w:val="26"/>
          <w:szCs w:val="26"/>
        </w:rPr>
      </w:pPr>
      <w:r w:rsidRPr="00CB719A">
        <w:rPr>
          <w:sz w:val="26"/>
          <w:szCs w:val="26"/>
        </w:rPr>
        <w:t xml:space="preserve">A tájékoztató elkészítése során a következő jogszabályokat vettük figyelembe: </w:t>
      </w:r>
    </w:p>
    <w:p w14:paraId="59B6887C" w14:textId="01CA1DCD" w:rsidR="00CB719A" w:rsidRPr="00CB719A" w:rsidRDefault="00CB719A" w:rsidP="00CB719A">
      <w:pPr>
        <w:pStyle w:val="Listaszerbekezds"/>
        <w:numPr>
          <w:ilvl w:val="0"/>
          <w:numId w:val="12"/>
        </w:numPr>
        <w:rPr>
          <w:sz w:val="26"/>
          <w:szCs w:val="26"/>
        </w:rPr>
      </w:pPr>
      <w:r w:rsidRPr="00CB719A">
        <w:rPr>
          <w:sz w:val="26"/>
          <w:szCs w:val="26"/>
        </w:rPr>
        <w:t xml:space="preserve">2011. évi CXII. törvény – az információs önrendelkezési jogról és az információszabadságról (a továbbiakban: </w:t>
      </w:r>
      <w:proofErr w:type="spellStart"/>
      <w:r w:rsidRPr="00CB719A">
        <w:rPr>
          <w:sz w:val="26"/>
          <w:szCs w:val="26"/>
        </w:rPr>
        <w:t>Infotv</w:t>
      </w:r>
      <w:proofErr w:type="spellEnd"/>
      <w:r w:rsidRPr="00CB719A">
        <w:rPr>
          <w:sz w:val="26"/>
          <w:szCs w:val="26"/>
        </w:rPr>
        <w:t>.)</w:t>
      </w:r>
    </w:p>
    <w:p w14:paraId="03B194D4" w14:textId="4EA72B08" w:rsidR="00CB719A" w:rsidRPr="00CB719A" w:rsidRDefault="00CB719A" w:rsidP="00CB719A">
      <w:pPr>
        <w:pStyle w:val="Listaszerbekezds"/>
        <w:numPr>
          <w:ilvl w:val="0"/>
          <w:numId w:val="12"/>
        </w:numPr>
        <w:rPr>
          <w:color w:val="339966"/>
          <w:sz w:val="26"/>
          <w:szCs w:val="26"/>
          <w:u w:val="single"/>
        </w:rPr>
      </w:pPr>
      <w:r w:rsidRPr="00CB719A">
        <w:rPr>
          <w:sz w:val="26"/>
          <w:szCs w:val="26"/>
        </w:rPr>
        <w:t xml:space="preserve">2001. évi CVIII. törvény – az elektronikus kereskedelmi szolgáltatások, valamint az információs társadalommal összefüggő szolgáltatások egyes kérdéseiről (főképp a 13/A. §-a) </w:t>
      </w:r>
    </w:p>
    <w:p w14:paraId="488C1493" w14:textId="77777777" w:rsidR="00CB719A" w:rsidRPr="00CB719A" w:rsidRDefault="00CB719A" w:rsidP="00CB719A">
      <w:pPr>
        <w:pStyle w:val="Listaszerbekezds"/>
        <w:numPr>
          <w:ilvl w:val="0"/>
          <w:numId w:val="12"/>
        </w:numPr>
        <w:rPr>
          <w:color w:val="339966"/>
          <w:sz w:val="26"/>
          <w:szCs w:val="26"/>
          <w:u w:val="single"/>
        </w:rPr>
      </w:pPr>
      <w:r w:rsidRPr="00CB719A">
        <w:rPr>
          <w:sz w:val="26"/>
          <w:szCs w:val="26"/>
        </w:rPr>
        <w:t>2008. évi XLVII. törvény – a fogyasztókkal szembeni tisztességtelen kereskedelmi gyakorlat tilalmáról;</w:t>
      </w:r>
    </w:p>
    <w:p w14:paraId="53F0D432" w14:textId="77777777" w:rsidR="00CB719A" w:rsidRPr="00CB719A" w:rsidRDefault="00CB719A" w:rsidP="00CB719A">
      <w:pPr>
        <w:pStyle w:val="Listaszerbekezds"/>
        <w:numPr>
          <w:ilvl w:val="0"/>
          <w:numId w:val="12"/>
        </w:numPr>
        <w:rPr>
          <w:color w:val="339966"/>
          <w:sz w:val="26"/>
          <w:szCs w:val="26"/>
          <w:u w:val="single"/>
        </w:rPr>
      </w:pPr>
      <w:r w:rsidRPr="00CB719A">
        <w:rPr>
          <w:sz w:val="26"/>
          <w:szCs w:val="26"/>
        </w:rPr>
        <w:t>2008. évi XLVIII. törvény – a gazdasági reklámtevékenység alapvető feltételeiről és egyes korlátairól (különösen a 6.§-a)</w:t>
      </w:r>
    </w:p>
    <w:p w14:paraId="1FC85D64" w14:textId="77777777" w:rsidR="00CB719A" w:rsidRPr="00CB719A" w:rsidRDefault="00CB719A" w:rsidP="00CB719A">
      <w:pPr>
        <w:pStyle w:val="Listaszerbekezds"/>
        <w:numPr>
          <w:ilvl w:val="0"/>
          <w:numId w:val="12"/>
        </w:numPr>
        <w:rPr>
          <w:color w:val="339966"/>
          <w:sz w:val="26"/>
          <w:szCs w:val="26"/>
          <w:u w:val="single"/>
        </w:rPr>
      </w:pPr>
      <w:r w:rsidRPr="00CB719A">
        <w:rPr>
          <w:sz w:val="26"/>
          <w:szCs w:val="26"/>
        </w:rPr>
        <w:t xml:space="preserve">2005. évi XC. törvény az elektronikus információszabadságról </w:t>
      </w:r>
    </w:p>
    <w:p w14:paraId="7AEC9A55" w14:textId="77777777" w:rsidR="00CB719A" w:rsidRPr="00CB719A" w:rsidRDefault="00CB719A" w:rsidP="00CB719A">
      <w:pPr>
        <w:pStyle w:val="Listaszerbekezds"/>
        <w:numPr>
          <w:ilvl w:val="0"/>
          <w:numId w:val="12"/>
        </w:numPr>
        <w:rPr>
          <w:color w:val="339966"/>
          <w:sz w:val="26"/>
          <w:szCs w:val="26"/>
          <w:u w:val="single"/>
        </w:rPr>
      </w:pPr>
      <w:r w:rsidRPr="00CB719A">
        <w:rPr>
          <w:sz w:val="26"/>
          <w:szCs w:val="26"/>
        </w:rPr>
        <w:t xml:space="preserve">2003. évi C. törvény az elektronikus hírközlésről (kifejezetten a 155.§-a) </w:t>
      </w:r>
    </w:p>
    <w:p w14:paraId="5B15E401" w14:textId="77777777" w:rsidR="00CB719A" w:rsidRPr="00CB719A" w:rsidRDefault="00CB719A" w:rsidP="00CB719A">
      <w:pPr>
        <w:pStyle w:val="Listaszerbekezds"/>
        <w:numPr>
          <w:ilvl w:val="0"/>
          <w:numId w:val="12"/>
        </w:numPr>
        <w:rPr>
          <w:color w:val="339966"/>
          <w:sz w:val="26"/>
          <w:szCs w:val="26"/>
          <w:u w:val="single"/>
        </w:rPr>
      </w:pPr>
      <w:r w:rsidRPr="00CB719A">
        <w:rPr>
          <w:sz w:val="26"/>
          <w:szCs w:val="26"/>
        </w:rPr>
        <w:t xml:space="preserve">16/2011. sz. vélemény a viselkedésalapú online reklám bevált gyakorlatára vonatkozó EASA/IAB-ajánlásról </w:t>
      </w:r>
    </w:p>
    <w:p w14:paraId="1CC72AF8" w14:textId="6C32272D" w:rsidR="00CB719A" w:rsidRPr="00CB719A" w:rsidRDefault="00CB719A" w:rsidP="00CB719A">
      <w:pPr>
        <w:pStyle w:val="Listaszerbekezds"/>
        <w:numPr>
          <w:ilvl w:val="0"/>
          <w:numId w:val="12"/>
        </w:numPr>
        <w:rPr>
          <w:color w:val="339966"/>
          <w:sz w:val="26"/>
          <w:szCs w:val="26"/>
          <w:u w:val="single"/>
        </w:rPr>
      </w:pPr>
      <w:r w:rsidRPr="00CB719A">
        <w:rPr>
          <w:sz w:val="26"/>
          <w:szCs w:val="2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sectPr w:rsidR="00CB719A" w:rsidRPr="00CB719A" w:rsidSect="00653F32">
      <w:headerReference w:type="default" r:id="rId12"/>
      <w:footerReference w:type="default" r:id="rId13"/>
      <w:pgSz w:w="11906" w:h="16838"/>
      <w:pgMar w:top="1681" w:right="1416" w:bottom="1417" w:left="1134" w:header="708" w:footer="8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153B9" w14:textId="77777777" w:rsidR="00653F32" w:rsidRDefault="00653F32" w:rsidP="00374B2E">
      <w:pPr>
        <w:spacing w:after="0" w:line="240" w:lineRule="auto"/>
      </w:pPr>
      <w:r>
        <w:separator/>
      </w:r>
    </w:p>
  </w:endnote>
  <w:endnote w:type="continuationSeparator" w:id="0">
    <w:p w14:paraId="3908A30B" w14:textId="77777777" w:rsidR="00653F32" w:rsidRDefault="00653F32" w:rsidP="0037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Montserrat">
    <w:altName w:val="Montserrat"/>
    <w:panose1 w:val="00000500000000000000"/>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ontserrat SemiBold">
    <w:panose1 w:val="00000700000000000000"/>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169F" w14:textId="783793DE" w:rsidR="00374B2E" w:rsidRDefault="007046A4">
    <w:pPr>
      <w:pStyle w:val="llb"/>
    </w:pPr>
    <w:r>
      <w:rPr>
        <w:noProof/>
      </w:rPr>
      <w:drawing>
        <wp:anchor distT="0" distB="0" distL="114300" distR="114300" simplePos="0" relativeHeight="251670528" behindDoc="1" locked="0" layoutInCell="1" allowOverlap="1" wp14:anchorId="07309A3F" wp14:editId="2EA84FDE">
          <wp:simplePos x="0" y="0"/>
          <wp:positionH relativeFrom="margin">
            <wp:align>center</wp:align>
          </wp:positionH>
          <wp:positionV relativeFrom="paragraph">
            <wp:posOffset>-212903</wp:posOffset>
          </wp:positionV>
          <wp:extent cx="6294755" cy="468630"/>
          <wp:effectExtent l="0" t="0" r="0" b="7620"/>
          <wp:wrapSquare wrapText="bothSides"/>
          <wp:docPr id="148892612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319"/>
                  <a:stretch/>
                </pic:blipFill>
                <pic:spPr bwMode="auto">
                  <a:xfrm>
                    <a:off x="0" y="0"/>
                    <a:ext cx="6294755" cy="468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6BFE">
      <w:rPr>
        <w:noProof/>
      </w:rPr>
      <mc:AlternateContent>
        <mc:Choice Requires="wps">
          <w:drawing>
            <wp:anchor distT="0" distB="0" distL="114300" distR="114300" simplePos="0" relativeHeight="251667456" behindDoc="0" locked="0" layoutInCell="0" allowOverlap="1" wp14:anchorId="1E7EB812" wp14:editId="56E05C08">
              <wp:simplePos x="0" y="0"/>
              <wp:positionH relativeFrom="margin">
                <wp:posOffset>5692140</wp:posOffset>
              </wp:positionH>
              <wp:positionV relativeFrom="page">
                <wp:posOffset>10104120</wp:posOffset>
              </wp:positionV>
              <wp:extent cx="247650" cy="247650"/>
              <wp:effectExtent l="0" t="0" r="0" b="0"/>
              <wp:wrapNone/>
              <wp:docPr id="6" name="Téglala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noFill/>
                      <a:ln>
                        <a:noFill/>
                      </a:ln>
                    </wps:spPr>
                    <wps:txbx>
                      <w:txbxContent>
                        <w:sdt>
                          <w:sdtPr>
                            <w:rPr>
                              <w:rFonts w:ascii="Montserrat SemiBold" w:eastAsiaTheme="majorEastAsia" w:hAnsi="Montserrat SemiBold" w:cstheme="majorBidi"/>
                              <w:color w:val="FFFFFF" w:themeColor="background1"/>
                              <w:sz w:val="16"/>
                              <w:szCs w:val="16"/>
                            </w:rPr>
                            <w:id w:val="163748806"/>
                            <w:docPartObj>
                              <w:docPartGallery w:val="Page Numbers (Margins)"/>
                              <w:docPartUnique/>
                            </w:docPartObj>
                          </w:sdtPr>
                          <w:sdtContent>
                            <w:p w14:paraId="274A77D9" w14:textId="77777777" w:rsidR="00F56BFE" w:rsidRPr="000C1852" w:rsidRDefault="00F56BFE" w:rsidP="00F56BFE">
                              <w:pPr>
                                <w:jc w:val="center"/>
                                <w:rPr>
                                  <w:rFonts w:ascii="Montserrat SemiBold" w:eastAsiaTheme="majorEastAsia" w:hAnsi="Montserrat SemiBold" w:cstheme="majorBidi"/>
                                  <w:color w:val="FFFFFF" w:themeColor="background1"/>
                                  <w:sz w:val="16"/>
                                  <w:szCs w:val="16"/>
                                </w:rPr>
                              </w:pPr>
                              <w:r w:rsidRPr="000C1852">
                                <w:rPr>
                                  <w:rFonts w:ascii="Montserrat SemiBold" w:eastAsiaTheme="minorEastAsia" w:hAnsi="Montserrat SemiBold" w:cs="Times New Roman"/>
                                  <w:color w:val="FFFFFF" w:themeColor="background1"/>
                                  <w:sz w:val="16"/>
                                  <w:szCs w:val="16"/>
                                </w:rPr>
                                <w:fldChar w:fldCharType="begin"/>
                              </w:r>
                              <w:r w:rsidRPr="000C1852">
                                <w:rPr>
                                  <w:rFonts w:ascii="Montserrat SemiBold" w:hAnsi="Montserrat SemiBold"/>
                                  <w:color w:val="FFFFFF" w:themeColor="background1"/>
                                  <w:sz w:val="16"/>
                                  <w:szCs w:val="16"/>
                                </w:rPr>
                                <w:instrText>PAGE  \* MERGEFORMAT</w:instrText>
                              </w:r>
                              <w:r w:rsidRPr="000C1852">
                                <w:rPr>
                                  <w:rFonts w:ascii="Montserrat SemiBold" w:eastAsiaTheme="minorEastAsia" w:hAnsi="Montserrat SemiBold" w:cs="Times New Roman"/>
                                  <w:color w:val="FFFFFF" w:themeColor="background1"/>
                                  <w:sz w:val="16"/>
                                  <w:szCs w:val="16"/>
                                </w:rPr>
                                <w:fldChar w:fldCharType="separate"/>
                              </w:r>
                              <w:r w:rsidRPr="002C71AE">
                                <w:rPr>
                                  <w:rFonts w:ascii="Montserrat SemiBold" w:eastAsiaTheme="majorEastAsia" w:hAnsi="Montserrat SemiBold" w:cstheme="majorBidi"/>
                                  <w:noProof/>
                                  <w:color w:val="FFFFFF" w:themeColor="background1"/>
                                  <w:sz w:val="16"/>
                                  <w:szCs w:val="16"/>
                                </w:rPr>
                                <w:t>1</w:t>
                              </w:r>
                              <w:r w:rsidRPr="000C1852">
                                <w:rPr>
                                  <w:rFonts w:ascii="Montserrat SemiBold" w:eastAsiaTheme="majorEastAsia" w:hAnsi="Montserrat SemiBold" w:cstheme="majorBidi"/>
                                  <w:color w:val="FFFFFF" w:themeColor="background1"/>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EB812" id="Téglalap 6" o:spid="_x0000_s1026" style="position:absolute;margin-left:448.2pt;margin-top:795.6pt;width:19.5pt;height:1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" o:allowincell="f" filled="f" stroked="f">
              <v:textbox>
                <w:txbxContent>
                  <w:sdt>
                    <w:sdtPr>
                      <w:rPr>
                        <w:rFonts w:ascii="Montserrat SemiBold" w:eastAsiaTheme="majorEastAsia" w:hAnsi="Montserrat SemiBold" w:cstheme="majorBidi"/>
                        <w:color w:val="FFFFFF" w:themeColor="background1"/>
                        <w:sz w:val="16"/>
                        <w:szCs w:val="16"/>
                      </w:rPr>
                      <w:id w:val="163748806"/>
                      <w:docPartObj>
                        <w:docPartGallery w:val="Page Numbers (Margins)"/>
                        <w:docPartUnique/>
                      </w:docPartObj>
                    </w:sdtPr>
                    <w:sdtContent>
                      <w:p w14:paraId="274A77D9" w14:textId="77777777" w:rsidR="00F56BFE" w:rsidRPr="000C1852" w:rsidRDefault="00F56BFE" w:rsidP="00F56BFE">
                        <w:pPr>
                          <w:jc w:val="center"/>
                          <w:rPr>
                            <w:rFonts w:ascii="Montserrat SemiBold" w:eastAsiaTheme="majorEastAsia" w:hAnsi="Montserrat SemiBold" w:cstheme="majorBidi"/>
                            <w:color w:val="FFFFFF" w:themeColor="background1"/>
                            <w:sz w:val="16"/>
                            <w:szCs w:val="16"/>
                          </w:rPr>
                        </w:pPr>
                        <w:r w:rsidRPr="000C1852">
                          <w:rPr>
                            <w:rFonts w:ascii="Montserrat SemiBold" w:eastAsiaTheme="minorEastAsia" w:hAnsi="Montserrat SemiBold" w:cs="Times New Roman"/>
                            <w:color w:val="FFFFFF" w:themeColor="background1"/>
                            <w:sz w:val="16"/>
                            <w:szCs w:val="16"/>
                          </w:rPr>
                          <w:fldChar w:fldCharType="begin"/>
                        </w:r>
                        <w:r w:rsidRPr="000C1852">
                          <w:rPr>
                            <w:rFonts w:ascii="Montserrat SemiBold" w:hAnsi="Montserrat SemiBold"/>
                            <w:color w:val="FFFFFF" w:themeColor="background1"/>
                            <w:sz w:val="16"/>
                            <w:szCs w:val="16"/>
                          </w:rPr>
                          <w:instrText>PAGE  \* MERGEFORMAT</w:instrText>
                        </w:r>
                        <w:r w:rsidRPr="000C1852">
                          <w:rPr>
                            <w:rFonts w:ascii="Montserrat SemiBold" w:eastAsiaTheme="minorEastAsia" w:hAnsi="Montserrat SemiBold" w:cs="Times New Roman"/>
                            <w:color w:val="FFFFFF" w:themeColor="background1"/>
                            <w:sz w:val="16"/>
                            <w:szCs w:val="16"/>
                          </w:rPr>
                          <w:fldChar w:fldCharType="separate"/>
                        </w:r>
                        <w:r w:rsidRPr="002C71AE">
                          <w:rPr>
                            <w:rFonts w:ascii="Montserrat SemiBold" w:eastAsiaTheme="majorEastAsia" w:hAnsi="Montserrat SemiBold" w:cstheme="majorBidi"/>
                            <w:noProof/>
                            <w:color w:val="FFFFFF" w:themeColor="background1"/>
                            <w:sz w:val="16"/>
                            <w:szCs w:val="16"/>
                          </w:rPr>
                          <w:t>1</w:t>
                        </w:r>
                        <w:r w:rsidRPr="000C1852">
                          <w:rPr>
                            <w:rFonts w:ascii="Montserrat SemiBold" w:eastAsiaTheme="majorEastAsia" w:hAnsi="Montserrat SemiBold" w:cstheme="majorBidi"/>
                            <w:color w:val="FFFFFF" w:themeColor="background1"/>
                            <w:sz w:val="16"/>
                            <w:szCs w:val="16"/>
                          </w:rPr>
                          <w:fldChar w:fldCharType="end"/>
                        </w:r>
                      </w:p>
                    </w:sdtContent>
                  </w:sdt>
                </w:txbxContent>
              </v:textbox>
              <w10:wrap anchorx="margin" anchory="page"/>
            </v:rect>
          </w:pict>
        </mc:Fallback>
      </mc:AlternateContent>
    </w:r>
    <w:r w:rsidR="00F56BFE">
      <w:rPr>
        <w:noProof/>
      </w:rPr>
      <mc:AlternateContent>
        <mc:Choice Requires="wps">
          <w:drawing>
            <wp:anchor distT="0" distB="0" distL="114300" distR="114300" simplePos="0" relativeHeight="251665408" behindDoc="0" locked="0" layoutInCell="1" allowOverlap="1" wp14:anchorId="7D227B44" wp14:editId="1DACB85F">
              <wp:simplePos x="0" y="0"/>
              <wp:positionH relativeFrom="column">
                <wp:posOffset>2757805</wp:posOffset>
              </wp:positionH>
              <wp:positionV relativeFrom="paragraph">
                <wp:posOffset>78105</wp:posOffset>
              </wp:positionV>
              <wp:extent cx="1828800" cy="361950"/>
              <wp:effectExtent l="0" t="0" r="0" b="0"/>
              <wp:wrapNone/>
              <wp:docPr id="8" name="Szövegdoboz 8"/>
              <wp:cNvGraphicFramePr/>
              <a:graphic xmlns:a="http://schemas.openxmlformats.org/drawingml/2006/main">
                <a:graphicData uri="http://schemas.microsoft.com/office/word/2010/wordprocessingShape">
                  <wps:wsp>
                    <wps:cNvSpPr txBox="1"/>
                    <wps:spPr>
                      <a:xfrm>
                        <a:off x="0" y="0"/>
                        <a:ext cx="1828800" cy="361950"/>
                      </a:xfrm>
                      <a:prstGeom prst="rect">
                        <a:avLst/>
                      </a:prstGeom>
                      <a:noFill/>
                      <a:ln w="6350">
                        <a:noFill/>
                      </a:ln>
                    </wps:spPr>
                    <wps:txbx>
                      <w:txbxContent>
                        <w:p w14:paraId="003C89C3" w14:textId="77777777" w:rsidR="00F56BFE" w:rsidRPr="000C1852" w:rsidRDefault="00F56BFE" w:rsidP="00F56BFE">
                          <w:pPr>
                            <w:pStyle w:val="BasicParagraph"/>
                            <w:suppressAutoHyphens/>
                            <w:rPr>
                              <w:rFonts w:ascii="Montserrat SemiBold" w:hAnsi="Montserrat SemiBold" w:cs="Montserrat"/>
                              <w:bCs/>
                              <w:color w:val="FFFFFF" w:themeColor="background1"/>
                              <w:spacing w:val="2"/>
                              <w:position w:val="1"/>
                              <w:sz w:val="12"/>
                              <w:szCs w:val="12"/>
                              <w14:textOutline w14:w="9525" w14:cap="flat" w14:cmpd="sng" w14:algn="ctr">
                                <w14:noFill/>
                                <w14:prstDash w14:val="solid"/>
                                <w14:round/>
                              </w14:textOutline>
                            </w:rPr>
                          </w:pPr>
                          <w:r w:rsidRPr="000C1852">
                            <w:rPr>
                              <w:rFonts w:ascii="Montserrat SemiBold" w:hAnsi="Montserrat SemiBold" w:cs="Montserrat"/>
                              <w:bCs/>
                              <w:color w:val="FFFFFF" w:themeColor="background1"/>
                              <w:spacing w:val="2"/>
                              <w:position w:val="1"/>
                              <w:sz w:val="12"/>
                              <w:szCs w:val="12"/>
                              <w14:textOutline w14:w="9525" w14:cap="flat" w14:cmpd="sng" w14:algn="ctr">
                                <w14:noFill/>
                                <w14:prstDash w14:val="solid"/>
                                <w14:round/>
                              </w14:textOutline>
                            </w:rPr>
                            <w:t>info@weautomize.com</w:t>
                          </w:r>
                        </w:p>
                        <w:p w14:paraId="2D7DAF12" w14:textId="77777777" w:rsidR="00F56BFE" w:rsidRPr="000C1852" w:rsidRDefault="00F56BFE" w:rsidP="00F56BFE">
                          <w:pPr>
                            <w:rPr>
                              <w:b/>
                              <w:color w:val="FFFFFF" w:themeColor="background1"/>
                              <w:sz w:val="12"/>
                              <w:szCs w:val="12"/>
                            </w:rPr>
                          </w:pPr>
                          <w:r w:rsidRPr="000C1852">
                            <w:rPr>
                              <w:rFonts w:ascii="Montserrat SemiBold" w:hAnsi="Montserrat SemiBold" w:cs="Montserrat"/>
                              <w:bCs/>
                              <w:color w:val="FFFFFF" w:themeColor="background1"/>
                              <w:spacing w:val="2"/>
                              <w:position w:val="1"/>
                              <w:sz w:val="12"/>
                              <w:szCs w:val="12"/>
                              <w14:textOutline w14:w="9525" w14:cap="flat" w14:cmpd="sng" w14:algn="ctr">
                                <w14:noFill/>
                                <w14:prstDash w14:val="solid"/>
                                <w14:round/>
                              </w14:textOutline>
                            </w:rPr>
                            <w:t>www.weautomize.com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227B44" id="_x0000_t202" coordsize="21600,21600" o:spt="202" path="m,l,21600r21600,l21600,xe">
              <v:stroke joinstyle="miter"/>
              <v:path gradientshapeok="t" o:connecttype="rect"/>
            </v:shapetype>
            <v:shape id="Szövegdoboz 8" o:spid="_x0000_s1027" type="#_x0000_t202" style="position:absolute;margin-left:217.15pt;margin-top:6.15pt;width:2in;height:2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" filled="f" stroked="f" strokeweight=".5pt">
              <v:textbox>
                <w:txbxContent>
                  <w:p w14:paraId="003C89C3" w14:textId="77777777" w:rsidR="00F56BFE" w:rsidRPr="000C1852" w:rsidRDefault="00F56BFE" w:rsidP="00F56BFE">
                    <w:pPr>
                      <w:pStyle w:val="BasicParagraph"/>
                      <w:suppressAutoHyphens/>
                      <w:rPr>
                        <w:rFonts w:ascii="Montserrat SemiBold" w:hAnsi="Montserrat SemiBold" w:cs="Montserrat"/>
                        <w:bCs/>
                        <w:color w:val="FFFFFF" w:themeColor="background1"/>
                        <w:spacing w:val="2"/>
                        <w:position w:val="1"/>
                        <w:sz w:val="12"/>
                        <w:szCs w:val="12"/>
                        <w14:textOutline w14:w="9525" w14:cap="flat" w14:cmpd="sng" w14:algn="ctr">
                          <w14:noFill/>
                          <w14:prstDash w14:val="solid"/>
                          <w14:round/>
                        </w14:textOutline>
                      </w:rPr>
                    </w:pPr>
                    <w:r w:rsidRPr="000C1852">
                      <w:rPr>
                        <w:rFonts w:ascii="Montserrat SemiBold" w:hAnsi="Montserrat SemiBold" w:cs="Montserrat"/>
                        <w:bCs/>
                        <w:color w:val="FFFFFF" w:themeColor="background1"/>
                        <w:spacing w:val="2"/>
                        <w:position w:val="1"/>
                        <w:sz w:val="12"/>
                        <w:szCs w:val="12"/>
                        <w14:textOutline w14:w="9525" w14:cap="flat" w14:cmpd="sng" w14:algn="ctr">
                          <w14:noFill/>
                          <w14:prstDash w14:val="solid"/>
                          <w14:round/>
                        </w14:textOutline>
                      </w:rPr>
                      <w:t>info@weautomize.com</w:t>
                    </w:r>
                  </w:p>
                  <w:p w14:paraId="2D7DAF12" w14:textId="77777777" w:rsidR="00F56BFE" w:rsidRPr="000C1852" w:rsidRDefault="00F56BFE" w:rsidP="00F56BFE">
                    <w:pPr>
                      <w:rPr>
                        <w:b/>
                        <w:color w:val="FFFFFF" w:themeColor="background1"/>
                        <w:sz w:val="12"/>
                        <w:szCs w:val="12"/>
                      </w:rPr>
                    </w:pPr>
                    <w:r w:rsidRPr="000C1852">
                      <w:rPr>
                        <w:rFonts w:ascii="Montserrat SemiBold" w:hAnsi="Montserrat SemiBold" w:cs="Montserrat"/>
                        <w:bCs/>
                        <w:color w:val="FFFFFF" w:themeColor="background1"/>
                        <w:spacing w:val="2"/>
                        <w:position w:val="1"/>
                        <w:sz w:val="12"/>
                        <w:szCs w:val="12"/>
                        <w14:textOutline w14:w="9525" w14:cap="flat" w14:cmpd="sng" w14:algn="ctr">
                          <w14:noFill/>
                          <w14:prstDash w14:val="solid"/>
                          <w14:round/>
                        </w14:textOutline>
                      </w:rPr>
                      <w:t>www.weautomize.com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BFA4A" w14:textId="77777777" w:rsidR="00653F32" w:rsidRDefault="00653F32" w:rsidP="00374B2E">
      <w:pPr>
        <w:spacing w:after="0" w:line="240" w:lineRule="auto"/>
      </w:pPr>
      <w:r>
        <w:separator/>
      </w:r>
    </w:p>
  </w:footnote>
  <w:footnote w:type="continuationSeparator" w:id="0">
    <w:p w14:paraId="7F368353" w14:textId="77777777" w:rsidR="00653F32" w:rsidRDefault="00653F32" w:rsidP="0037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0B6E9" w14:textId="625B9CBD" w:rsidR="00224733" w:rsidRDefault="00224733">
    <w:pPr>
      <w:pStyle w:val="lfej"/>
    </w:pPr>
    <w:r>
      <w:rPr>
        <w:noProof/>
      </w:rPr>
      <w:drawing>
        <wp:anchor distT="0" distB="0" distL="114300" distR="114300" simplePos="0" relativeHeight="251668480" behindDoc="1" locked="0" layoutInCell="1" allowOverlap="1" wp14:anchorId="6F98F618" wp14:editId="5401F163">
          <wp:simplePos x="0" y="0"/>
          <wp:positionH relativeFrom="column">
            <wp:posOffset>-173560</wp:posOffset>
          </wp:positionH>
          <wp:positionV relativeFrom="paragraph">
            <wp:posOffset>-343748</wp:posOffset>
          </wp:positionV>
          <wp:extent cx="6296660" cy="624205"/>
          <wp:effectExtent l="0" t="0" r="8890" b="4445"/>
          <wp:wrapTight wrapText="bothSides">
            <wp:wrapPolygon edited="0">
              <wp:start x="0" y="0"/>
              <wp:lineTo x="0" y="21095"/>
              <wp:lineTo x="21565" y="21095"/>
              <wp:lineTo x="21565" y="0"/>
              <wp:lineTo x="0" y="0"/>
            </wp:wrapPolygon>
          </wp:wrapTight>
          <wp:docPr id="181206849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95166" name=""/>
                  <pic:cNvPicPr/>
                </pic:nvPicPr>
                <pic:blipFill rotWithShape="1">
                  <a:blip r:embed="rId1">
                    <a:extLst>
                      <a:ext uri="{28A0092B-C50C-407E-A947-70E740481C1C}">
                        <a14:useLocalDpi xmlns:a14="http://schemas.microsoft.com/office/drawing/2010/main" val="0"/>
                      </a:ext>
                    </a:extLst>
                  </a:blip>
                  <a:srcRect l="138" r="533"/>
                  <a:stretch/>
                </pic:blipFill>
                <pic:spPr bwMode="auto">
                  <a:xfrm>
                    <a:off x="0" y="0"/>
                    <a:ext cx="6296660"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7EE0"/>
    <w:multiLevelType w:val="hybridMultilevel"/>
    <w:tmpl w:val="1C985602"/>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C04BFF"/>
    <w:multiLevelType w:val="hybridMultilevel"/>
    <w:tmpl w:val="69CA086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5B3971"/>
    <w:multiLevelType w:val="hybridMultilevel"/>
    <w:tmpl w:val="340C2BF0"/>
    <w:lvl w:ilvl="0" w:tplc="F4D4EA04">
      <w:start w:val="1"/>
      <w:numFmt w:val="lowerLetter"/>
      <w:lvlText w:val="%1)"/>
      <w:lvlJc w:val="lef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15:restartNumberingAfterBreak="0">
    <w:nsid w:val="1CA815DD"/>
    <w:multiLevelType w:val="hybridMultilevel"/>
    <w:tmpl w:val="DAE290AC"/>
    <w:lvl w:ilvl="0" w:tplc="040E0001">
      <w:start w:val="1"/>
      <w:numFmt w:val="bullet"/>
      <w:lvlText w:val=""/>
      <w:lvlJc w:val="left"/>
      <w:pPr>
        <w:ind w:left="748" w:hanging="360"/>
      </w:pPr>
      <w:rPr>
        <w:rFonts w:ascii="Symbol" w:hAnsi="Symbol" w:hint="default"/>
      </w:rPr>
    </w:lvl>
    <w:lvl w:ilvl="1" w:tplc="040E0003" w:tentative="1">
      <w:start w:val="1"/>
      <w:numFmt w:val="bullet"/>
      <w:lvlText w:val="o"/>
      <w:lvlJc w:val="left"/>
      <w:pPr>
        <w:ind w:left="1468" w:hanging="360"/>
      </w:pPr>
      <w:rPr>
        <w:rFonts w:ascii="Courier New" w:hAnsi="Courier New" w:cs="Courier New" w:hint="default"/>
      </w:rPr>
    </w:lvl>
    <w:lvl w:ilvl="2" w:tplc="040E0005" w:tentative="1">
      <w:start w:val="1"/>
      <w:numFmt w:val="bullet"/>
      <w:lvlText w:val=""/>
      <w:lvlJc w:val="left"/>
      <w:pPr>
        <w:ind w:left="2188" w:hanging="360"/>
      </w:pPr>
      <w:rPr>
        <w:rFonts w:ascii="Wingdings" w:hAnsi="Wingdings" w:hint="default"/>
      </w:rPr>
    </w:lvl>
    <w:lvl w:ilvl="3" w:tplc="040E0001" w:tentative="1">
      <w:start w:val="1"/>
      <w:numFmt w:val="bullet"/>
      <w:lvlText w:val=""/>
      <w:lvlJc w:val="left"/>
      <w:pPr>
        <w:ind w:left="2908" w:hanging="360"/>
      </w:pPr>
      <w:rPr>
        <w:rFonts w:ascii="Symbol" w:hAnsi="Symbol" w:hint="default"/>
      </w:rPr>
    </w:lvl>
    <w:lvl w:ilvl="4" w:tplc="040E0003" w:tentative="1">
      <w:start w:val="1"/>
      <w:numFmt w:val="bullet"/>
      <w:lvlText w:val="o"/>
      <w:lvlJc w:val="left"/>
      <w:pPr>
        <w:ind w:left="3628" w:hanging="360"/>
      </w:pPr>
      <w:rPr>
        <w:rFonts w:ascii="Courier New" w:hAnsi="Courier New" w:cs="Courier New" w:hint="default"/>
      </w:rPr>
    </w:lvl>
    <w:lvl w:ilvl="5" w:tplc="040E0005" w:tentative="1">
      <w:start w:val="1"/>
      <w:numFmt w:val="bullet"/>
      <w:lvlText w:val=""/>
      <w:lvlJc w:val="left"/>
      <w:pPr>
        <w:ind w:left="4348" w:hanging="360"/>
      </w:pPr>
      <w:rPr>
        <w:rFonts w:ascii="Wingdings" w:hAnsi="Wingdings" w:hint="default"/>
      </w:rPr>
    </w:lvl>
    <w:lvl w:ilvl="6" w:tplc="040E0001" w:tentative="1">
      <w:start w:val="1"/>
      <w:numFmt w:val="bullet"/>
      <w:lvlText w:val=""/>
      <w:lvlJc w:val="left"/>
      <w:pPr>
        <w:ind w:left="5068" w:hanging="360"/>
      </w:pPr>
      <w:rPr>
        <w:rFonts w:ascii="Symbol" w:hAnsi="Symbol" w:hint="default"/>
      </w:rPr>
    </w:lvl>
    <w:lvl w:ilvl="7" w:tplc="040E0003" w:tentative="1">
      <w:start w:val="1"/>
      <w:numFmt w:val="bullet"/>
      <w:lvlText w:val="o"/>
      <w:lvlJc w:val="left"/>
      <w:pPr>
        <w:ind w:left="5788" w:hanging="360"/>
      </w:pPr>
      <w:rPr>
        <w:rFonts w:ascii="Courier New" w:hAnsi="Courier New" w:cs="Courier New" w:hint="default"/>
      </w:rPr>
    </w:lvl>
    <w:lvl w:ilvl="8" w:tplc="040E0005" w:tentative="1">
      <w:start w:val="1"/>
      <w:numFmt w:val="bullet"/>
      <w:lvlText w:val=""/>
      <w:lvlJc w:val="left"/>
      <w:pPr>
        <w:ind w:left="6508" w:hanging="360"/>
      </w:pPr>
      <w:rPr>
        <w:rFonts w:ascii="Wingdings" w:hAnsi="Wingdings" w:hint="default"/>
      </w:rPr>
    </w:lvl>
  </w:abstractNum>
  <w:abstractNum w:abstractNumId="4" w15:restartNumberingAfterBreak="0">
    <w:nsid w:val="1F900399"/>
    <w:multiLevelType w:val="hybridMultilevel"/>
    <w:tmpl w:val="5058D6E6"/>
    <w:lvl w:ilvl="0" w:tplc="F4D4EA04">
      <w:start w:val="1"/>
      <w:numFmt w:val="lowerLetter"/>
      <w:lvlText w:val="%1)"/>
      <w:lvlJc w:val="left"/>
      <w:pPr>
        <w:ind w:left="1064" w:hanging="360"/>
      </w:pPr>
      <w:rPr>
        <w:rFonts w:hint="default"/>
        <w:color w:val="auto"/>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5" w15:restartNumberingAfterBreak="0">
    <w:nsid w:val="266A7C13"/>
    <w:multiLevelType w:val="hybridMultilevel"/>
    <w:tmpl w:val="4F34F498"/>
    <w:lvl w:ilvl="0" w:tplc="7F06A442">
      <w:start w:val="1"/>
      <w:numFmt w:val="decimal"/>
      <w:lvlText w:val="%1."/>
      <w:lvlJc w:val="left"/>
      <w:pPr>
        <w:ind w:left="644" w:hanging="360"/>
      </w:pPr>
      <w:rPr>
        <w:rFonts w:cstheme="minorHAnsi"/>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8A66C39"/>
    <w:multiLevelType w:val="hybridMultilevel"/>
    <w:tmpl w:val="910846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9873685"/>
    <w:multiLevelType w:val="hybridMultilevel"/>
    <w:tmpl w:val="9A8EBD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7584C70"/>
    <w:multiLevelType w:val="hybridMultilevel"/>
    <w:tmpl w:val="664284E6"/>
    <w:lvl w:ilvl="0" w:tplc="040E0001">
      <w:start w:val="1"/>
      <w:numFmt w:val="bullet"/>
      <w:lvlText w:val=""/>
      <w:lvlJc w:val="left"/>
      <w:pPr>
        <w:ind w:left="748" w:hanging="360"/>
      </w:pPr>
      <w:rPr>
        <w:rFonts w:ascii="Symbol" w:hAnsi="Symbol" w:hint="default"/>
      </w:rPr>
    </w:lvl>
    <w:lvl w:ilvl="1" w:tplc="040E0003" w:tentative="1">
      <w:start w:val="1"/>
      <w:numFmt w:val="bullet"/>
      <w:lvlText w:val="o"/>
      <w:lvlJc w:val="left"/>
      <w:pPr>
        <w:ind w:left="1468" w:hanging="360"/>
      </w:pPr>
      <w:rPr>
        <w:rFonts w:ascii="Courier New" w:hAnsi="Courier New" w:cs="Courier New" w:hint="default"/>
      </w:rPr>
    </w:lvl>
    <w:lvl w:ilvl="2" w:tplc="040E0005" w:tentative="1">
      <w:start w:val="1"/>
      <w:numFmt w:val="bullet"/>
      <w:lvlText w:val=""/>
      <w:lvlJc w:val="left"/>
      <w:pPr>
        <w:ind w:left="2188" w:hanging="360"/>
      </w:pPr>
      <w:rPr>
        <w:rFonts w:ascii="Wingdings" w:hAnsi="Wingdings" w:hint="default"/>
      </w:rPr>
    </w:lvl>
    <w:lvl w:ilvl="3" w:tplc="040E0001" w:tentative="1">
      <w:start w:val="1"/>
      <w:numFmt w:val="bullet"/>
      <w:lvlText w:val=""/>
      <w:lvlJc w:val="left"/>
      <w:pPr>
        <w:ind w:left="2908" w:hanging="360"/>
      </w:pPr>
      <w:rPr>
        <w:rFonts w:ascii="Symbol" w:hAnsi="Symbol" w:hint="default"/>
      </w:rPr>
    </w:lvl>
    <w:lvl w:ilvl="4" w:tplc="040E0003" w:tentative="1">
      <w:start w:val="1"/>
      <w:numFmt w:val="bullet"/>
      <w:lvlText w:val="o"/>
      <w:lvlJc w:val="left"/>
      <w:pPr>
        <w:ind w:left="3628" w:hanging="360"/>
      </w:pPr>
      <w:rPr>
        <w:rFonts w:ascii="Courier New" w:hAnsi="Courier New" w:cs="Courier New" w:hint="default"/>
      </w:rPr>
    </w:lvl>
    <w:lvl w:ilvl="5" w:tplc="040E0005" w:tentative="1">
      <w:start w:val="1"/>
      <w:numFmt w:val="bullet"/>
      <w:lvlText w:val=""/>
      <w:lvlJc w:val="left"/>
      <w:pPr>
        <w:ind w:left="4348" w:hanging="360"/>
      </w:pPr>
      <w:rPr>
        <w:rFonts w:ascii="Wingdings" w:hAnsi="Wingdings" w:hint="default"/>
      </w:rPr>
    </w:lvl>
    <w:lvl w:ilvl="6" w:tplc="040E0001" w:tentative="1">
      <w:start w:val="1"/>
      <w:numFmt w:val="bullet"/>
      <w:lvlText w:val=""/>
      <w:lvlJc w:val="left"/>
      <w:pPr>
        <w:ind w:left="5068" w:hanging="360"/>
      </w:pPr>
      <w:rPr>
        <w:rFonts w:ascii="Symbol" w:hAnsi="Symbol" w:hint="default"/>
      </w:rPr>
    </w:lvl>
    <w:lvl w:ilvl="7" w:tplc="040E0003" w:tentative="1">
      <w:start w:val="1"/>
      <w:numFmt w:val="bullet"/>
      <w:lvlText w:val="o"/>
      <w:lvlJc w:val="left"/>
      <w:pPr>
        <w:ind w:left="5788" w:hanging="360"/>
      </w:pPr>
      <w:rPr>
        <w:rFonts w:ascii="Courier New" w:hAnsi="Courier New" w:cs="Courier New" w:hint="default"/>
      </w:rPr>
    </w:lvl>
    <w:lvl w:ilvl="8" w:tplc="040E0005" w:tentative="1">
      <w:start w:val="1"/>
      <w:numFmt w:val="bullet"/>
      <w:lvlText w:val=""/>
      <w:lvlJc w:val="left"/>
      <w:pPr>
        <w:ind w:left="6508" w:hanging="360"/>
      </w:pPr>
      <w:rPr>
        <w:rFonts w:ascii="Wingdings" w:hAnsi="Wingdings" w:hint="default"/>
      </w:rPr>
    </w:lvl>
  </w:abstractNum>
  <w:abstractNum w:abstractNumId="9" w15:restartNumberingAfterBreak="0">
    <w:nsid w:val="5F103792"/>
    <w:multiLevelType w:val="hybridMultilevel"/>
    <w:tmpl w:val="45589B9C"/>
    <w:lvl w:ilvl="0" w:tplc="7F06A442">
      <w:start w:val="1"/>
      <w:numFmt w:val="decimal"/>
      <w:lvlText w:val="%1."/>
      <w:lvlJc w:val="left"/>
      <w:pPr>
        <w:ind w:left="644" w:hanging="360"/>
      </w:pPr>
      <w:rPr>
        <w:rFonts w:cstheme="minorHAnsi"/>
        <w:color w:val="auto"/>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 w15:restartNumberingAfterBreak="0">
    <w:nsid w:val="6E062D59"/>
    <w:multiLevelType w:val="hybridMultilevel"/>
    <w:tmpl w:val="63FE962E"/>
    <w:lvl w:ilvl="0" w:tplc="FE06EE12">
      <w:start w:val="1"/>
      <w:numFmt w:val="bullet"/>
      <w:lvlText w:val=""/>
      <w:lvlJc w:val="left"/>
      <w:pPr>
        <w:ind w:left="1500" w:hanging="360"/>
      </w:pPr>
      <w:rPr>
        <w:rFonts w:ascii="Symbol" w:hAnsi="Symbol" w:cstheme="minorHAnsi" w:hint="default"/>
        <w:color w:val="auto"/>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11" w15:restartNumberingAfterBreak="0">
    <w:nsid w:val="6F3524D7"/>
    <w:multiLevelType w:val="hybridMultilevel"/>
    <w:tmpl w:val="F948E4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4E826AE"/>
    <w:multiLevelType w:val="hybridMultilevel"/>
    <w:tmpl w:val="1E005E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8297258">
    <w:abstractNumId w:val="11"/>
  </w:num>
  <w:num w:numId="2" w16cid:durableId="307168326">
    <w:abstractNumId w:val="3"/>
  </w:num>
  <w:num w:numId="3" w16cid:durableId="1620837821">
    <w:abstractNumId w:val="8"/>
  </w:num>
  <w:num w:numId="4" w16cid:durableId="1171532550">
    <w:abstractNumId w:val="7"/>
  </w:num>
  <w:num w:numId="5" w16cid:durableId="693457278">
    <w:abstractNumId w:val="0"/>
  </w:num>
  <w:num w:numId="6" w16cid:durableId="349184842">
    <w:abstractNumId w:val="1"/>
  </w:num>
  <w:num w:numId="7" w16cid:durableId="1998418239">
    <w:abstractNumId w:val="9"/>
  </w:num>
  <w:num w:numId="8" w16cid:durableId="1693994640">
    <w:abstractNumId w:val="5"/>
  </w:num>
  <w:num w:numId="9" w16cid:durableId="1912348506">
    <w:abstractNumId w:val="2"/>
  </w:num>
  <w:num w:numId="10" w16cid:durableId="1881163724">
    <w:abstractNumId w:val="4"/>
  </w:num>
  <w:num w:numId="11" w16cid:durableId="1468468502">
    <w:abstractNumId w:val="6"/>
  </w:num>
  <w:num w:numId="12" w16cid:durableId="1488786095">
    <w:abstractNumId w:val="10"/>
  </w:num>
  <w:num w:numId="13" w16cid:durableId="1253710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2E"/>
    <w:rsid w:val="00003800"/>
    <w:rsid w:val="00033438"/>
    <w:rsid w:val="000355A8"/>
    <w:rsid w:val="000551E0"/>
    <w:rsid w:val="000724C0"/>
    <w:rsid w:val="00095115"/>
    <w:rsid w:val="000B4A51"/>
    <w:rsid w:val="000C249A"/>
    <w:rsid w:val="000F2500"/>
    <w:rsid w:val="000F5B36"/>
    <w:rsid w:val="0010121F"/>
    <w:rsid w:val="0010161E"/>
    <w:rsid w:val="00124104"/>
    <w:rsid w:val="001500F9"/>
    <w:rsid w:val="00174972"/>
    <w:rsid w:val="00187D7D"/>
    <w:rsid w:val="00192EA8"/>
    <w:rsid w:val="001E0168"/>
    <w:rsid w:val="001F0807"/>
    <w:rsid w:val="00205C72"/>
    <w:rsid w:val="00224733"/>
    <w:rsid w:val="00232562"/>
    <w:rsid w:val="002A1AA3"/>
    <w:rsid w:val="002A756C"/>
    <w:rsid w:val="002B126E"/>
    <w:rsid w:val="002C5D33"/>
    <w:rsid w:val="002E54DC"/>
    <w:rsid w:val="002F579C"/>
    <w:rsid w:val="003213F3"/>
    <w:rsid w:val="00327930"/>
    <w:rsid w:val="003467E8"/>
    <w:rsid w:val="003656E0"/>
    <w:rsid w:val="00374B2E"/>
    <w:rsid w:val="0038057D"/>
    <w:rsid w:val="003C1F0C"/>
    <w:rsid w:val="00401803"/>
    <w:rsid w:val="0043038F"/>
    <w:rsid w:val="00453D51"/>
    <w:rsid w:val="0045564F"/>
    <w:rsid w:val="00461F88"/>
    <w:rsid w:val="00472734"/>
    <w:rsid w:val="00486845"/>
    <w:rsid w:val="004933A3"/>
    <w:rsid w:val="004C0CDF"/>
    <w:rsid w:val="004C3625"/>
    <w:rsid w:val="005037CA"/>
    <w:rsid w:val="00516915"/>
    <w:rsid w:val="00556574"/>
    <w:rsid w:val="005B3074"/>
    <w:rsid w:val="005D0D9A"/>
    <w:rsid w:val="00616BC5"/>
    <w:rsid w:val="00640F18"/>
    <w:rsid w:val="00651B4E"/>
    <w:rsid w:val="00653F32"/>
    <w:rsid w:val="00684FC8"/>
    <w:rsid w:val="00692F44"/>
    <w:rsid w:val="006C79D1"/>
    <w:rsid w:val="006E321B"/>
    <w:rsid w:val="007046A4"/>
    <w:rsid w:val="00715F1E"/>
    <w:rsid w:val="00737A9A"/>
    <w:rsid w:val="0078717E"/>
    <w:rsid w:val="00792AF1"/>
    <w:rsid w:val="007A7CB6"/>
    <w:rsid w:val="007B1B7C"/>
    <w:rsid w:val="007B4A04"/>
    <w:rsid w:val="007D1143"/>
    <w:rsid w:val="007E1FBD"/>
    <w:rsid w:val="007F4DB2"/>
    <w:rsid w:val="00840CA0"/>
    <w:rsid w:val="008940B3"/>
    <w:rsid w:val="00894C53"/>
    <w:rsid w:val="008A4608"/>
    <w:rsid w:val="008A7A03"/>
    <w:rsid w:val="008B2CC4"/>
    <w:rsid w:val="008D6274"/>
    <w:rsid w:val="008E0C98"/>
    <w:rsid w:val="00931DCF"/>
    <w:rsid w:val="00935FC8"/>
    <w:rsid w:val="009375F1"/>
    <w:rsid w:val="00943711"/>
    <w:rsid w:val="00960F9A"/>
    <w:rsid w:val="00980638"/>
    <w:rsid w:val="009B3B4D"/>
    <w:rsid w:val="009B40D4"/>
    <w:rsid w:val="009C1CC1"/>
    <w:rsid w:val="009C66E3"/>
    <w:rsid w:val="009D0C0F"/>
    <w:rsid w:val="00A16D67"/>
    <w:rsid w:val="00A42CB8"/>
    <w:rsid w:val="00A57992"/>
    <w:rsid w:val="00A7738D"/>
    <w:rsid w:val="00AA6E32"/>
    <w:rsid w:val="00B06B52"/>
    <w:rsid w:val="00B96FC5"/>
    <w:rsid w:val="00BA6F5D"/>
    <w:rsid w:val="00C0258D"/>
    <w:rsid w:val="00C447AE"/>
    <w:rsid w:val="00C52E1F"/>
    <w:rsid w:val="00C72DB8"/>
    <w:rsid w:val="00C92701"/>
    <w:rsid w:val="00CB719A"/>
    <w:rsid w:val="00CC0CF9"/>
    <w:rsid w:val="00CC1CE3"/>
    <w:rsid w:val="00D17F19"/>
    <w:rsid w:val="00D204BD"/>
    <w:rsid w:val="00D30FEA"/>
    <w:rsid w:val="00D73FDC"/>
    <w:rsid w:val="00DA4CE2"/>
    <w:rsid w:val="00DC6E6E"/>
    <w:rsid w:val="00DD172F"/>
    <w:rsid w:val="00DE63B0"/>
    <w:rsid w:val="00E06E6F"/>
    <w:rsid w:val="00E26C23"/>
    <w:rsid w:val="00E63E4B"/>
    <w:rsid w:val="00E67F7F"/>
    <w:rsid w:val="00E70B98"/>
    <w:rsid w:val="00EA5613"/>
    <w:rsid w:val="00EA792B"/>
    <w:rsid w:val="00EC5B19"/>
    <w:rsid w:val="00F15ADE"/>
    <w:rsid w:val="00F16FEF"/>
    <w:rsid w:val="00F448AB"/>
    <w:rsid w:val="00F56BFE"/>
    <w:rsid w:val="00FD31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76C23"/>
  <w15:chartTrackingRefBased/>
  <w15:docId w15:val="{4FF237C5-4BDD-4055-A0F6-70154C7E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56BF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74B2E"/>
    <w:pPr>
      <w:tabs>
        <w:tab w:val="center" w:pos="4536"/>
        <w:tab w:val="right" w:pos="9072"/>
      </w:tabs>
      <w:spacing w:after="0" w:line="240" w:lineRule="auto"/>
    </w:pPr>
  </w:style>
  <w:style w:type="character" w:customStyle="1" w:styleId="lfejChar">
    <w:name w:val="Élőfej Char"/>
    <w:basedOn w:val="Bekezdsalapbettpusa"/>
    <w:link w:val="lfej"/>
    <w:uiPriority w:val="99"/>
    <w:rsid w:val="00374B2E"/>
  </w:style>
  <w:style w:type="paragraph" w:styleId="llb">
    <w:name w:val="footer"/>
    <w:basedOn w:val="Norml"/>
    <w:link w:val="llbChar"/>
    <w:uiPriority w:val="99"/>
    <w:unhideWhenUsed/>
    <w:rsid w:val="00374B2E"/>
    <w:pPr>
      <w:tabs>
        <w:tab w:val="center" w:pos="4536"/>
        <w:tab w:val="right" w:pos="9072"/>
      </w:tabs>
      <w:spacing w:after="0" w:line="240" w:lineRule="auto"/>
    </w:pPr>
  </w:style>
  <w:style w:type="character" w:customStyle="1" w:styleId="llbChar">
    <w:name w:val="Élőláb Char"/>
    <w:basedOn w:val="Bekezdsalapbettpusa"/>
    <w:link w:val="llb"/>
    <w:uiPriority w:val="99"/>
    <w:rsid w:val="00374B2E"/>
  </w:style>
  <w:style w:type="paragraph" w:customStyle="1" w:styleId="BasicParagraph">
    <w:name w:val="[Basic Paragraph]"/>
    <w:basedOn w:val="Norml"/>
    <w:link w:val="BasicParagraphChar"/>
    <w:uiPriority w:val="99"/>
    <w:rsid w:val="00461F88"/>
    <w:pPr>
      <w:autoSpaceDE w:val="0"/>
      <w:autoSpaceDN w:val="0"/>
      <w:adjustRightInd w:val="0"/>
      <w:spacing w:after="0" w:line="288" w:lineRule="auto"/>
      <w:textAlignment w:val="center"/>
    </w:pPr>
    <w:rPr>
      <w:rFonts w:ascii="Minion Pro" w:hAnsi="Minion Pro" w:cs="Minion Pro"/>
      <w:color w:val="000000"/>
      <w:sz w:val="24"/>
      <w:szCs w:val="24"/>
    </w:rPr>
  </w:style>
  <w:style w:type="table" w:styleId="Rcsostblzat">
    <w:name w:val="Table Grid"/>
    <w:basedOn w:val="Normltblzat"/>
    <w:rsid w:val="00F56B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F56BFE"/>
    <w:rPr>
      <w:rFonts w:cs="Montserrat"/>
      <w:b/>
      <w:bCs/>
      <w:color w:val="4D5055"/>
      <w:sz w:val="16"/>
      <w:szCs w:val="16"/>
    </w:rPr>
  </w:style>
  <w:style w:type="paragraph" w:styleId="Listaszerbekezds">
    <w:name w:val="List Paragraph"/>
    <w:basedOn w:val="Norml"/>
    <w:uiPriority w:val="34"/>
    <w:qFormat/>
    <w:rsid w:val="00737A9A"/>
    <w:pPr>
      <w:ind w:left="720"/>
      <w:contextualSpacing/>
    </w:pPr>
  </w:style>
  <w:style w:type="table" w:customStyle="1" w:styleId="TableNormal">
    <w:name w:val="Table Normal"/>
    <w:uiPriority w:val="2"/>
    <w:semiHidden/>
    <w:unhideWhenUsed/>
    <w:qFormat/>
    <w:rsid w:val="00174972"/>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174972"/>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9375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sicParagraphChar">
    <w:name w:val="[Basic Paragraph] Char"/>
    <w:basedOn w:val="Bekezdsalapbettpusa"/>
    <w:link w:val="BasicParagraph"/>
    <w:uiPriority w:val="99"/>
    <w:rsid w:val="00187D7D"/>
    <w:rPr>
      <w:rFonts w:ascii="Minion Pro" w:hAnsi="Minion Pro" w:cs="Minion Pro"/>
      <w:color w:val="000000"/>
      <w:sz w:val="24"/>
      <w:szCs w:val="24"/>
    </w:rPr>
  </w:style>
  <w:style w:type="paragraph" w:customStyle="1" w:styleId="Default">
    <w:name w:val="Default"/>
    <w:rsid w:val="00AA6E32"/>
    <w:pPr>
      <w:autoSpaceDE w:val="0"/>
      <w:autoSpaceDN w:val="0"/>
      <w:adjustRightInd w:val="0"/>
      <w:spacing w:after="0" w:line="240" w:lineRule="auto"/>
    </w:pPr>
    <w:rPr>
      <w:rFonts w:ascii="Arial" w:eastAsia="Times New Roman" w:hAnsi="Arial" w:cs="Arial"/>
      <w:color w:val="000000"/>
      <w:sz w:val="24"/>
      <w:szCs w:val="24"/>
      <w:lang w:eastAsia="hu-HU"/>
    </w:rPr>
  </w:style>
  <w:style w:type="character" w:styleId="Hiperhivatkozs">
    <w:name w:val="Hyperlink"/>
    <w:basedOn w:val="Bekezdsalapbettpusa"/>
    <w:uiPriority w:val="99"/>
    <w:unhideWhenUsed/>
    <w:rsid w:val="001500F9"/>
    <w:rPr>
      <w:color w:val="0563C1" w:themeColor="hyperlink"/>
      <w:u w:val="single"/>
    </w:rPr>
  </w:style>
  <w:style w:type="character" w:styleId="Feloldatlanmegemlts">
    <w:name w:val="Unresolved Mention"/>
    <w:basedOn w:val="Bekezdsalapbettpusa"/>
    <w:uiPriority w:val="99"/>
    <w:semiHidden/>
    <w:unhideWhenUsed/>
    <w:rsid w:val="0015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automation.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rhely.eu/dokumentumok/adatvedelmi_szabalyzat.pdf" TargetMode="External"/><Relationship Id="rId4" Type="http://schemas.openxmlformats.org/officeDocument/2006/relationships/settings" Target="settings.xml"/><Relationship Id="rId9" Type="http://schemas.openxmlformats.org/officeDocument/2006/relationships/hyperlink" Target="mailto:support@tarhely.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1545A-AD5C-4076-9746-DD710CC8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4214</Words>
  <Characters>29084</Characters>
  <Application>Microsoft Office Word</Application>
  <DocSecurity>0</DocSecurity>
  <Lines>242</Lines>
  <Paragraphs>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Gecse Fruzsina Anett</dc:creator>
  <cp:keywords/>
  <dc:description/>
  <cp:lastModifiedBy>Gecse Tibor</cp:lastModifiedBy>
  <cp:revision>5</cp:revision>
  <dcterms:created xsi:type="dcterms:W3CDTF">2024-04-10T07:26:00Z</dcterms:created>
  <dcterms:modified xsi:type="dcterms:W3CDTF">2024-04-15T12:07:00Z</dcterms:modified>
</cp:coreProperties>
</file>